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4B" w:rsidRDefault="00CA68AA" w:rsidP="00147DC1">
      <w:pPr>
        <w:autoSpaceDE w:val="0"/>
        <w:autoSpaceDN w:val="0"/>
        <w:adjustRightInd w:val="0"/>
        <w:jc w:val="right"/>
        <w:rPr>
          <w:rFonts w:ascii="Georgia" w:hAnsi="Georgia"/>
          <w:b/>
          <w:bCs/>
          <w:sz w:val="28"/>
          <w:szCs w:val="28"/>
        </w:rPr>
      </w:pPr>
      <w:r>
        <w:rPr>
          <w:rFonts w:ascii="Georgia" w:hAnsi="Georgia"/>
          <w:b/>
          <w:bCs/>
          <w:sz w:val="28"/>
          <w:szCs w:val="28"/>
        </w:rPr>
        <w:t>Приложение № 22</w:t>
      </w:r>
      <w:bookmarkStart w:id="0" w:name="_GoBack"/>
      <w:bookmarkEnd w:id="0"/>
      <w:r w:rsidR="00147DC1">
        <w:rPr>
          <w:rFonts w:ascii="Georgia" w:hAnsi="Georgia"/>
          <w:b/>
          <w:bCs/>
          <w:sz w:val="28"/>
          <w:szCs w:val="28"/>
        </w:rPr>
        <w:t xml:space="preserve"> </w:t>
      </w:r>
    </w:p>
    <w:p w:rsidR="00147DC1" w:rsidRPr="007C774B" w:rsidRDefault="00147DC1" w:rsidP="00147DC1">
      <w:pPr>
        <w:autoSpaceDE w:val="0"/>
        <w:autoSpaceDN w:val="0"/>
        <w:adjustRightInd w:val="0"/>
        <w:jc w:val="right"/>
        <w:rPr>
          <w:rFonts w:ascii="Georgia" w:hAnsi="Georgia"/>
          <w:b/>
          <w:bCs/>
          <w:sz w:val="28"/>
          <w:szCs w:val="28"/>
        </w:rPr>
      </w:pPr>
      <w:r>
        <w:rPr>
          <w:rFonts w:ascii="Georgia" w:hAnsi="Georgia"/>
          <w:b/>
          <w:bCs/>
          <w:sz w:val="28"/>
          <w:szCs w:val="28"/>
        </w:rPr>
        <w:t>К Коллективному договору</w:t>
      </w:r>
    </w:p>
    <w:p w:rsidR="007C774B" w:rsidRPr="007C774B" w:rsidRDefault="007C774B" w:rsidP="007C774B">
      <w:pPr>
        <w:autoSpaceDE w:val="0"/>
        <w:autoSpaceDN w:val="0"/>
        <w:adjustRightInd w:val="0"/>
        <w:jc w:val="center"/>
        <w:rPr>
          <w:rFonts w:ascii="Georgia" w:hAnsi="Georgia"/>
          <w:b/>
          <w:bCs/>
          <w:sz w:val="28"/>
          <w:szCs w:val="28"/>
        </w:rPr>
      </w:pPr>
    </w:p>
    <w:tbl>
      <w:tblPr>
        <w:tblW w:w="5000" w:type="pct"/>
        <w:tblLook w:val="04A0" w:firstRow="1" w:lastRow="0" w:firstColumn="1" w:lastColumn="0" w:noHBand="0" w:noVBand="1"/>
      </w:tblPr>
      <w:tblGrid>
        <w:gridCol w:w="4926"/>
        <w:gridCol w:w="4927"/>
      </w:tblGrid>
      <w:tr w:rsidR="007C774B" w:rsidRPr="007C774B" w:rsidTr="00A22BF8">
        <w:tc>
          <w:tcPr>
            <w:tcW w:w="2500" w:type="pct"/>
          </w:tcPr>
          <w:p w:rsidR="007C774B" w:rsidRPr="007C774B" w:rsidRDefault="00147DC1" w:rsidP="00147DC1">
            <w:pPr>
              <w:autoSpaceDE w:val="0"/>
              <w:autoSpaceDN w:val="0"/>
              <w:adjustRightInd w:val="0"/>
              <w:rPr>
                <w:rFonts w:ascii="Georgia" w:hAnsi="Georgia"/>
                <w:b/>
                <w:bCs/>
                <w:sz w:val="28"/>
                <w:szCs w:val="28"/>
              </w:rPr>
            </w:pPr>
            <w:r>
              <w:rPr>
                <w:rFonts w:ascii="Georgia" w:hAnsi="Georgia"/>
                <w:b/>
                <w:bCs/>
                <w:sz w:val="28"/>
                <w:szCs w:val="28"/>
              </w:rPr>
              <w:t>СОГЛАСОВАНО</w:t>
            </w:r>
          </w:p>
          <w:p w:rsidR="007C774B" w:rsidRPr="007C774B" w:rsidRDefault="00147DC1" w:rsidP="007C774B">
            <w:pPr>
              <w:autoSpaceDE w:val="0"/>
              <w:autoSpaceDN w:val="0"/>
              <w:adjustRightInd w:val="0"/>
              <w:jc w:val="center"/>
              <w:rPr>
                <w:rFonts w:ascii="Georgia" w:hAnsi="Georgia"/>
                <w:b/>
                <w:bCs/>
                <w:sz w:val="28"/>
                <w:szCs w:val="28"/>
              </w:rPr>
            </w:pPr>
            <w:r>
              <w:rPr>
                <w:rFonts w:ascii="Georgia" w:hAnsi="Georgia"/>
                <w:b/>
                <w:bCs/>
                <w:sz w:val="28"/>
                <w:szCs w:val="28"/>
              </w:rPr>
              <w:t>Председатель ПК</w:t>
            </w:r>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 xml:space="preserve">МАДОУ «Детский сад </w:t>
            </w:r>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 xml:space="preserve">«Успех» с. </w:t>
            </w:r>
            <w:proofErr w:type="spellStart"/>
            <w:r w:rsidRPr="007C774B">
              <w:rPr>
                <w:rFonts w:ascii="Georgia" w:hAnsi="Georgia"/>
                <w:b/>
                <w:bCs/>
                <w:sz w:val="28"/>
                <w:szCs w:val="28"/>
              </w:rPr>
              <w:t>Кабанск</w:t>
            </w:r>
            <w:proofErr w:type="spellEnd"/>
          </w:p>
          <w:p w:rsidR="007C774B" w:rsidRPr="007C774B" w:rsidRDefault="00147DC1" w:rsidP="007C774B">
            <w:pPr>
              <w:autoSpaceDE w:val="0"/>
              <w:autoSpaceDN w:val="0"/>
              <w:adjustRightInd w:val="0"/>
              <w:jc w:val="center"/>
              <w:rPr>
                <w:rFonts w:ascii="Georgia" w:hAnsi="Georgia"/>
                <w:b/>
                <w:bCs/>
                <w:sz w:val="28"/>
                <w:szCs w:val="28"/>
              </w:rPr>
            </w:pPr>
            <w:r>
              <w:rPr>
                <w:rFonts w:ascii="Georgia" w:hAnsi="Georgia"/>
                <w:b/>
                <w:bCs/>
                <w:sz w:val="28"/>
                <w:szCs w:val="28"/>
              </w:rPr>
              <w:t>_________О.Д. Котова</w:t>
            </w:r>
          </w:p>
        </w:tc>
        <w:tc>
          <w:tcPr>
            <w:tcW w:w="2500" w:type="pct"/>
          </w:tcPr>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УТВЕРЖДЕНО</w:t>
            </w:r>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Заведующий</w:t>
            </w:r>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 xml:space="preserve">МАДОУ «Детский сад </w:t>
            </w:r>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 xml:space="preserve">«Успех» с. </w:t>
            </w:r>
            <w:proofErr w:type="spellStart"/>
            <w:r w:rsidRPr="007C774B">
              <w:rPr>
                <w:rFonts w:ascii="Georgia" w:hAnsi="Georgia"/>
                <w:b/>
                <w:bCs/>
                <w:sz w:val="28"/>
                <w:szCs w:val="28"/>
              </w:rPr>
              <w:t>Кабанск</w:t>
            </w:r>
            <w:proofErr w:type="spellEnd"/>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_____________Т.В. Фролова</w:t>
            </w:r>
          </w:p>
          <w:p w:rsidR="007C774B" w:rsidRPr="007C774B" w:rsidRDefault="007C774B" w:rsidP="007C774B">
            <w:pPr>
              <w:autoSpaceDE w:val="0"/>
              <w:autoSpaceDN w:val="0"/>
              <w:adjustRightInd w:val="0"/>
              <w:jc w:val="center"/>
              <w:rPr>
                <w:rFonts w:ascii="Georgia" w:hAnsi="Georgia"/>
                <w:b/>
                <w:bCs/>
                <w:sz w:val="28"/>
                <w:szCs w:val="28"/>
              </w:rPr>
            </w:pPr>
            <w:r w:rsidRPr="007C774B">
              <w:rPr>
                <w:rFonts w:ascii="Georgia" w:hAnsi="Georgia"/>
                <w:b/>
                <w:bCs/>
                <w:sz w:val="28"/>
                <w:szCs w:val="28"/>
              </w:rPr>
              <w:t>Приказ №32/1 от «19» октября 2017 г.</w:t>
            </w:r>
          </w:p>
          <w:p w:rsidR="007C774B" w:rsidRPr="007C774B" w:rsidRDefault="007C774B" w:rsidP="007C774B">
            <w:pPr>
              <w:autoSpaceDE w:val="0"/>
              <w:autoSpaceDN w:val="0"/>
              <w:adjustRightInd w:val="0"/>
              <w:jc w:val="center"/>
              <w:rPr>
                <w:rFonts w:ascii="Georgia" w:hAnsi="Georgia"/>
                <w:b/>
                <w:bCs/>
                <w:sz w:val="28"/>
                <w:szCs w:val="28"/>
              </w:rPr>
            </w:pPr>
          </w:p>
        </w:tc>
      </w:tr>
    </w:tbl>
    <w:p w:rsidR="00A4446E" w:rsidRPr="007C774B" w:rsidRDefault="00A4446E" w:rsidP="007C774B">
      <w:pPr>
        <w:autoSpaceDE w:val="0"/>
        <w:autoSpaceDN w:val="0"/>
        <w:adjustRightInd w:val="0"/>
        <w:jc w:val="center"/>
        <w:rPr>
          <w:rFonts w:ascii="Georgia" w:hAnsi="Georgia"/>
          <w:b/>
          <w:bCs/>
          <w:sz w:val="28"/>
          <w:szCs w:val="28"/>
        </w:rPr>
      </w:pPr>
      <w:r w:rsidRPr="007C774B">
        <w:rPr>
          <w:rFonts w:ascii="Georgia" w:hAnsi="Georgia"/>
          <w:b/>
          <w:bCs/>
          <w:sz w:val="28"/>
          <w:szCs w:val="28"/>
        </w:rPr>
        <w:t xml:space="preserve">    </w:t>
      </w:r>
    </w:p>
    <w:p w:rsidR="00A4446E" w:rsidRPr="007C774B" w:rsidRDefault="00A4446E" w:rsidP="007C774B">
      <w:pPr>
        <w:autoSpaceDE w:val="0"/>
        <w:autoSpaceDN w:val="0"/>
        <w:adjustRightInd w:val="0"/>
        <w:jc w:val="center"/>
        <w:rPr>
          <w:rFonts w:ascii="Georgia" w:hAnsi="Georgia"/>
          <w:b/>
          <w:bCs/>
          <w:sz w:val="28"/>
          <w:szCs w:val="28"/>
        </w:rPr>
      </w:pPr>
    </w:p>
    <w:p w:rsidR="00992F17" w:rsidRPr="00147DC1" w:rsidRDefault="00A4446E" w:rsidP="00147DC1">
      <w:pPr>
        <w:autoSpaceDE w:val="0"/>
        <w:autoSpaceDN w:val="0"/>
        <w:adjustRightInd w:val="0"/>
        <w:ind w:left="573"/>
        <w:contextualSpacing/>
        <w:jc w:val="center"/>
        <w:rPr>
          <w:b/>
          <w:bCs/>
          <w:sz w:val="32"/>
          <w:szCs w:val="32"/>
        </w:rPr>
      </w:pPr>
      <w:r w:rsidRPr="00FE1E92">
        <w:rPr>
          <w:b/>
          <w:bCs/>
          <w:sz w:val="32"/>
          <w:szCs w:val="32"/>
          <w:lang w:val="x-none"/>
        </w:rPr>
        <w:t>ПОЛОЖЕНИЕ</w:t>
      </w:r>
      <w:r w:rsidRPr="00FE1E92">
        <w:rPr>
          <w:b/>
          <w:bCs/>
          <w:sz w:val="32"/>
          <w:szCs w:val="32"/>
          <w:lang w:val="x-none"/>
        </w:rPr>
        <w:br/>
      </w:r>
      <w:r w:rsidRPr="00FE1E92">
        <w:rPr>
          <w:b/>
          <w:bCs/>
          <w:sz w:val="32"/>
          <w:szCs w:val="32"/>
        </w:rPr>
        <w:t>о профессиональной переподготовке и повышении квалиф</w:t>
      </w:r>
      <w:r w:rsidR="00147DC1">
        <w:rPr>
          <w:b/>
          <w:bCs/>
          <w:sz w:val="32"/>
          <w:szCs w:val="32"/>
        </w:rPr>
        <w:t>икации педагогических работников</w:t>
      </w:r>
    </w:p>
    <w:p w:rsidR="002D6396" w:rsidRDefault="002D6396"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147DC1" w:rsidRDefault="00147DC1" w:rsidP="002D6396">
      <w:pPr>
        <w:pStyle w:val="Default"/>
        <w:jc w:val="center"/>
        <w:rPr>
          <w:b/>
          <w:bCs/>
          <w:sz w:val="26"/>
          <w:szCs w:val="26"/>
        </w:rPr>
      </w:pPr>
    </w:p>
    <w:p w:rsidR="00FE1E92" w:rsidRDefault="00FE1E92" w:rsidP="002D6396">
      <w:pPr>
        <w:pStyle w:val="Default"/>
        <w:jc w:val="center"/>
        <w:rPr>
          <w:sz w:val="26"/>
          <w:szCs w:val="26"/>
        </w:rPr>
      </w:pPr>
      <w:r>
        <w:rPr>
          <w:b/>
          <w:bCs/>
          <w:sz w:val="26"/>
          <w:szCs w:val="26"/>
        </w:rPr>
        <w:t>I. Общие положения</w:t>
      </w:r>
    </w:p>
    <w:p w:rsidR="00FE1E92" w:rsidRDefault="00FE1E92" w:rsidP="002D6396">
      <w:pPr>
        <w:pStyle w:val="Default"/>
        <w:jc w:val="both"/>
        <w:rPr>
          <w:sz w:val="26"/>
          <w:szCs w:val="26"/>
        </w:rPr>
      </w:pPr>
      <w:r>
        <w:rPr>
          <w:sz w:val="26"/>
          <w:szCs w:val="26"/>
        </w:rPr>
        <w:t xml:space="preserve">1.1. Настоящее Положение определяет формы, виды, периодичность, порядок организации и проведения повышения </w:t>
      </w:r>
      <w:proofErr w:type="gramStart"/>
      <w:r>
        <w:rPr>
          <w:sz w:val="26"/>
          <w:szCs w:val="26"/>
        </w:rPr>
        <w:t>квалификации</w:t>
      </w:r>
      <w:proofErr w:type="gramEnd"/>
      <w:r>
        <w:rPr>
          <w:sz w:val="26"/>
          <w:szCs w:val="26"/>
        </w:rPr>
        <w:t xml:space="preserve"> педагог</w:t>
      </w:r>
      <w:r w:rsidR="007C774B">
        <w:rPr>
          <w:sz w:val="26"/>
          <w:szCs w:val="26"/>
        </w:rPr>
        <w:t>ических и руководителя</w:t>
      </w:r>
      <w:r>
        <w:rPr>
          <w:sz w:val="26"/>
          <w:szCs w:val="26"/>
        </w:rPr>
        <w:t xml:space="preserve"> </w:t>
      </w:r>
      <w:r w:rsidR="007C774B">
        <w:rPr>
          <w:sz w:val="26"/>
          <w:szCs w:val="26"/>
        </w:rPr>
        <w:t xml:space="preserve">МАДОУ «Детский сад «Успех» с. </w:t>
      </w:r>
      <w:proofErr w:type="spellStart"/>
      <w:r w:rsidR="007C774B">
        <w:rPr>
          <w:sz w:val="26"/>
          <w:szCs w:val="26"/>
        </w:rPr>
        <w:t>Кабанск</w:t>
      </w:r>
      <w:proofErr w:type="spellEnd"/>
      <w:r w:rsidR="002D6396">
        <w:rPr>
          <w:sz w:val="26"/>
          <w:szCs w:val="26"/>
        </w:rPr>
        <w:t xml:space="preserve"> </w:t>
      </w:r>
      <w:r>
        <w:rPr>
          <w:sz w:val="26"/>
          <w:szCs w:val="26"/>
        </w:rPr>
        <w:t xml:space="preserve">(далее по тексту – ДОУ). </w:t>
      </w:r>
    </w:p>
    <w:p w:rsidR="00FE1E92" w:rsidRDefault="00FE1E92" w:rsidP="002D6396">
      <w:pPr>
        <w:pStyle w:val="Default"/>
        <w:jc w:val="both"/>
        <w:rPr>
          <w:sz w:val="26"/>
          <w:szCs w:val="26"/>
        </w:rPr>
      </w:pPr>
      <w:r>
        <w:rPr>
          <w:sz w:val="26"/>
          <w:szCs w:val="26"/>
        </w:rPr>
        <w:t>1.2. Настоящее Положение разработано на основе Трудового кодекса Российской Федерации, Федерального закона от 29.12.2012г</w:t>
      </w:r>
      <w:r w:rsidR="002D6396">
        <w:rPr>
          <w:sz w:val="26"/>
          <w:szCs w:val="26"/>
        </w:rPr>
        <w:t xml:space="preserve">  ст.28 и ст.48 </w:t>
      </w:r>
      <w:r>
        <w:rPr>
          <w:sz w:val="26"/>
          <w:szCs w:val="26"/>
        </w:rPr>
        <w:t xml:space="preserve"> № 273-ФЗ «Об образовании в Российской Федерации»</w:t>
      </w:r>
      <w:r w:rsidR="002D6396">
        <w:rPr>
          <w:sz w:val="26"/>
          <w:szCs w:val="26"/>
        </w:rPr>
        <w:t xml:space="preserve">, Приказа </w:t>
      </w:r>
      <w:proofErr w:type="spellStart"/>
      <w:r w:rsidR="002D6396">
        <w:rPr>
          <w:sz w:val="26"/>
          <w:szCs w:val="26"/>
        </w:rPr>
        <w:t>Минобрнауки</w:t>
      </w:r>
      <w:proofErr w:type="spellEnd"/>
      <w:r w:rsidR="002D6396">
        <w:rPr>
          <w:sz w:val="26"/>
          <w:szCs w:val="26"/>
        </w:rPr>
        <w:t xml:space="preserve">  РФ от 06.09.2000г. № 2571 «Об утверждении положения о порядке и условиях профессиональной переподготовки специалистов»</w:t>
      </w:r>
      <w:r>
        <w:rPr>
          <w:sz w:val="26"/>
          <w:szCs w:val="26"/>
        </w:rPr>
        <w:t xml:space="preserve">. </w:t>
      </w:r>
    </w:p>
    <w:p w:rsidR="00FE1E92" w:rsidRDefault="00FE1E92" w:rsidP="002D6396">
      <w:pPr>
        <w:pStyle w:val="Default"/>
        <w:jc w:val="both"/>
        <w:rPr>
          <w:sz w:val="26"/>
          <w:szCs w:val="26"/>
        </w:rPr>
      </w:pPr>
      <w:r>
        <w:rPr>
          <w:sz w:val="26"/>
          <w:szCs w:val="26"/>
        </w:rPr>
        <w:t xml:space="preserve">1.3. Положение распространяется на перечень должностей и специальностей, утвержденный работодателем по согласованию с первичной профсоюзной организацией работников. </w:t>
      </w:r>
    </w:p>
    <w:p w:rsidR="00FE1E92" w:rsidRDefault="00FE1E92" w:rsidP="002D6396">
      <w:pPr>
        <w:pStyle w:val="Default"/>
        <w:jc w:val="both"/>
        <w:rPr>
          <w:sz w:val="26"/>
          <w:szCs w:val="26"/>
        </w:rPr>
      </w:pPr>
      <w:r>
        <w:rPr>
          <w:sz w:val="26"/>
          <w:szCs w:val="26"/>
        </w:rPr>
        <w:t xml:space="preserve">1.4. Целью повышения квалификации педагогических и руководящих работников ДОУ является углубление и усовершенствование уже имеющихся у них профессиональных знаний, повышение качества их профессиональной деятельности, обновление теоретических и практических знаний в соответствии с постоянно повышающимися требованиями к образовательному процессу для эффективного исполнения педагогическими и руководящими работниками должностных обязанностей. </w:t>
      </w:r>
    </w:p>
    <w:p w:rsidR="00FE1E92" w:rsidRDefault="00FE1E92" w:rsidP="002D6396">
      <w:pPr>
        <w:pStyle w:val="Default"/>
        <w:jc w:val="both"/>
        <w:rPr>
          <w:sz w:val="26"/>
          <w:szCs w:val="26"/>
        </w:rPr>
      </w:pPr>
      <w:r>
        <w:rPr>
          <w:sz w:val="26"/>
          <w:szCs w:val="26"/>
        </w:rPr>
        <w:t>1.5. Переподготовка или повышение квалификации педагогических и руководящих работников ДОУ осуществляетс</w:t>
      </w:r>
      <w:r w:rsidR="002D6396">
        <w:rPr>
          <w:sz w:val="26"/>
          <w:szCs w:val="26"/>
        </w:rPr>
        <w:t xml:space="preserve">я в образовательных учреждениях </w:t>
      </w:r>
      <w:r>
        <w:rPr>
          <w:sz w:val="26"/>
          <w:szCs w:val="26"/>
        </w:rPr>
        <w:t>дополнительного профессиональног</w:t>
      </w:r>
      <w:r w:rsidR="002D6396">
        <w:rPr>
          <w:sz w:val="26"/>
          <w:szCs w:val="26"/>
        </w:rPr>
        <w:t>о обра</w:t>
      </w:r>
      <w:r w:rsidR="007C774B">
        <w:rPr>
          <w:sz w:val="26"/>
          <w:szCs w:val="26"/>
        </w:rPr>
        <w:t>зования Республики Бурятия</w:t>
      </w:r>
      <w:r>
        <w:rPr>
          <w:sz w:val="26"/>
          <w:szCs w:val="26"/>
        </w:rPr>
        <w:t xml:space="preserve"> и Российской Федерации. </w:t>
      </w:r>
    </w:p>
    <w:p w:rsidR="00FE1E92" w:rsidRDefault="00FE1E92" w:rsidP="002D6396">
      <w:pPr>
        <w:pStyle w:val="Default"/>
        <w:jc w:val="both"/>
        <w:rPr>
          <w:sz w:val="26"/>
          <w:szCs w:val="26"/>
        </w:rPr>
      </w:pPr>
      <w:r>
        <w:rPr>
          <w:sz w:val="26"/>
          <w:szCs w:val="26"/>
        </w:rPr>
        <w:t xml:space="preserve">1.6. Повышение квалификации производится за счет </w:t>
      </w:r>
      <w:r w:rsidR="00730012">
        <w:rPr>
          <w:sz w:val="26"/>
          <w:szCs w:val="26"/>
        </w:rPr>
        <w:t xml:space="preserve">финансовых </w:t>
      </w:r>
      <w:r>
        <w:rPr>
          <w:sz w:val="26"/>
          <w:szCs w:val="26"/>
        </w:rPr>
        <w:t>средств  ДОУ</w:t>
      </w:r>
      <w:r w:rsidR="007C774B">
        <w:rPr>
          <w:sz w:val="26"/>
          <w:szCs w:val="26"/>
        </w:rPr>
        <w:t xml:space="preserve"> (при наличии экономии по статьям)</w:t>
      </w:r>
      <w:r>
        <w:rPr>
          <w:sz w:val="26"/>
          <w:szCs w:val="26"/>
        </w:rPr>
        <w:t>, а также, в случае, предусмотренном п. 3.3. настоящего Положения, полностью или частично за счет собственных средств педагогиче</w:t>
      </w:r>
      <w:r w:rsidR="002D6396">
        <w:rPr>
          <w:sz w:val="26"/>
          <w:szCs w:val="26"/>
        </w:rPr>
        <w:t xml:space="preserve">ских и руководящих работников </w:t>
      </w:r>
      <w:r>
        <w:rPr>
          <w:sz w:val="26"/>
          <w:szCs w:val="26"/>
        </w:rPr>
        <w:t xml:space="preserve">ДОУ. </w:t>
      </w:r>
    </w:p>
    <w:p w:rsidR="00FE1E92" w:rsidRDefault="00FE1E92" w:rsidP="002D6396">
      <w:pPr>
        <w:pStyle w:val="Default"/>
        <w:jc w:val="both"/>
        <w:rPr>
          <w:sz w:val="26"/>
          <w:szCs w:val="26"/>
        </w:rPr>
      </w:pPr>
      <w:r>
        <w:rPr>
          <w:sz w:val="26"/>
          <w:szCs w:val="26"/>
        </w:rPr>
        <w:t xml:space="preserve">1.7. Необходимость профессиональной переподготовки кадров для собственных нужд и повышения квалификации определяет работодатель. </w:t>
      </w:r>
    </w:p>
    <w:p w:rsidR="00FE1E92" w:rsidRDefault="00FE1E92" w:rsidP="00730012">
      <w:pPr>
        <w:pStyle w:val="Default"/>
        <w:jc w:val="both"/>
        <w:rPr>
          <w:sz w:val="26"/>
          <w:szCs w:val="26"/>
        </w:rPr>
      </w:pPr>
      <w:r>
        <w:rPr>
          <w:sz w:val="26"/>
          <w:szCs w:val="26"/>
        </w:rPr>
        <w:t xml:space="preserve">1.8. Педагогическим и руководящим работникам, успешно завершившим курс обучения, выдаются документы государственного образца, копии которых хранятся в портфолио работников. </w:t>
      </w:r>
    </w:p>
    <w:p w:rsidR="00730012" w:rsidRDefault="00730012" w:rsidP="00730012">
      <w:pPr>
        <w:pStyle w:val="Default"/>
        <w:jc w:val="both"/>
        <w:rPr>
          <w:sz w:val="26"/>
          <w:szCs w:val="26"/>
        </w:rPr>
      </w:pPr>
    </w:p>
    <w:p w:rsidR="00FE1E92" w:rsidRDefault="00FE1E92" w:rsidP="00730012">
      <w:pPr>
        <w:pStyle w:val="Default"/>
        <w:jc w:val="center"/>
        <w:rPr>
          <w:b/>
          <w:bCs/>
          <w:sz w:val="26"/>
          <w:szCs w:val="26"/>
        </w:rPr>
      </w:pPr>
      <w:r>
        <w:rPr>
          <w:b/>
          <w:bCs/>
          <w:sz w:val="26"/>
          <w:szCs w:val="26"/>
        </w:rPr>
        <w:t>2. Виды профессионального обучения, сроки и периодичность</w:t>
      </w:r>
    </w:p>
    <w:p w:rsidR="00730012" w:rsidRDefault="00730012" w:rsidP="00730012">
      <w:pPr>
        <w:pStyle w:val="Default"/>
        <w:jc w:val="center"/>
        <w:rPr>
          <w:sz w:val="26"/>
          <w:szCs w:val="26"/>
        </w:rPr>
      </w:pPr>
    </w:p>
    <w:p w:rsidR="00417D3A" w:rsidRDefault="00FE1E92" w:rsidP="00FE1E92">
      <w:pPr>
        <w:pStyle w:val="Default"/>
        <w:rPr>
          <w:sz w:val="26"/>
          <w:szCs w:val="26"/>
        </w:rPr>
      </w:pPr>
      <w:r>
        <w:rPr>
          <w:sz w:val="26"/>
          <w:szCs w:val="26"/>
        </w:rPr>
        <w:t xml:space="preserve">2.1.Виды профессионального обучения работников: </w:t>
      </w:r>
    </w:p>
    <w:p w:rsidR="00FE1E92" w:rsidRPr="00417D3A" w:rsidRDefault="00FE1E92" w:rsidP="00417D3A">
      <w:pPr>
        <w:rPr>
          <w:lang w:eastAsia="en-US"/>
        </w:rPr>
      </w:pPr>
    </w:p>
    <w:p w:rsidR="00FE1E92" w:rsidRDefault="00FE1E92" w:rsidP="00730012">
      <w:pPr>
        <w:pStyle w:val="Default"/>
        <w:pageBreakBefore/>
        <w:jc w:val="both"/>
        <w:rPr>
          <w:sz w:val="26"/>
          <w:szCs w:val="26"/>
        </w:rPr>
      </w:pPr>
      <w:r>
        <w:rPr>
          <w:sz w:val="26"/>
          <w:szCs w:val="26"/>
        </w:rPr>
        <w:t>2.1.1</w:t>
      </w:r>
      <w:r w:rsidRPr="00730012">
        <w:rPr>
          <w:b/>
          <w:sz w:val="26"/>
          <w:szCs w:val="26"/>
        </w:rPr>
        <w:t>.Профессиональная переподготовка</w:t>
      </w:r>
      <w:r>
        <w:rPr>
          <w:sz w:val="26"/>
          <w:szCs w:val="26"/>
        </w:rPr>
        <w:t xml:space="preserve">. Под профессиональной переподготовкой понимается получение работниками дополнительных знаний, навыков, необходимых для выполнения новых видов профессиональной деятельности. Работникам ДОУ профессиональная переподготовка необходима либо для совершенствования своего профессионального мастерства, либо для освоения новой профессии с учетом потребности ДОУ. Профессиональная переподготовка специалистов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 </w:t>
      </w:r>
    </w:p>
    <w:p w:rsidR="00730012" w:rsidRDefault="00FE1E92" w:rsidP="00730012">
      <w:pPr>
        <w:pStyle w:val="Default"/>
        <w:jc w:val="both"/>
        <w:rPr>
          <w:sz w:val="26"/>
          <w:szCs w:val="26"/>
        </w:rPr>
      </w:pPr>
      <w:r>
        <w:rPr>
          <w:sz w:val="26"/>
          <w:szCs w:val="26"/>
        </w:rPr>
        <w:t>2.1.2.</w:t>
      </w:r>
      <w:r w:rsidRPr="00730012">
        <w:rPr>
          <w:b/>
          <w:sz w:val="26"/>
          <w:szCs w:val="26"/>
        </w:rPr>
        <w:t>Повышение квалификации</w:t>
      </w:r>
      <w:r w:rsidR="00730012">
        <w:rPr>
          <w:sz w:val="26"/>
          <w:szCs w:val="26"/>
        </w:rPr>
        <w:t xml:space="preserve">. </w:t>
      </w:r>
      <w:r>
        <w:rPr>
          <w:sz w:val="26"/>
          <w:szCs w:val="26"/>
        </w:rPr>
        <w:t>В отличие от профессиональной подготовки и переподготовки, где работник получает специальность, при повышении квалификации работник совершенствуется в уже освоенном деле. Цель повышения квалификации специалистов - обновление их теоретических и практических знаний в соответствии с требованиями государственных стандартов. Повышение квалификации проводится не реже одного раза в 5 лет в течение всей трудовой деят</w:t>
      </w:r>
      <w:r w:rsidR="00730012">
        <w:rPr>
          <w:sz w:val="26"/>
          <w:szCs w:val="26"/>
        </w:rPr>
        <w:t xml:space="preserve">ельности работника. Заведующий </w:t>
      </w:r>
      <w:r>
        <w:rPr>
          <w:sz w:val="26"/>
          <w:szCs w:val="26"/>
        </w:rPr>
        <w:t>устанавливает периодичность прохождения специалистами повышения квалификации. Проф</w:t>
      </w:r>
      <w:r w:rsidR="00730012">
        <w:rPr>
          <w:sz w:val="26"/>
          <w:szCs w:val="26"/>
        </w:rPr>
        <w:t>ессион</w:t>
      </w:r>
      <w:r w:rsidR="007C774B">
        <w:rPr>
          <w:sz w:val="26"/>
          <w:szCs w:val="26"/>
        </w:rPr>
        <w:t xml:space="preserve">альное обучение заведующего  </w:t>
      </w:r>
      <w:r>
        <w:rPr>
          <w:sz w:val="26"/>
          <w:szCs w:val="26"/>
        </w:rPr>
        <w:t xml:space="preserve"> осуществляется не реже одного раза в 3 года, воспитателей и других педагогических работнико</w:t>
      </w:r>
      <w:r w:rsidR="007C774B">
        <w:rPr>
          <w:sz w:val="26"/>
          <w:szCs w:val="26"/>
        </w:rPr>
        <w:t>в - не реже одного раза в 3 года.</w:t>
      </w:r>
    </w:p>
    <w:p w:rsidR="00FE1E92" w:rsidRDefault="00730012" w:rsidP="00730012">
      <w:pPr>
        <w:pStyle w:val="Default"/>
        <w:jc w:val="both"/>
        <w:rPr>
          <w:sz w:val="26"/>
          <w:szCs w:val="26"/>
        </w:rPr>
      </w:pPr>
      <w:r>
        <w:rPr>
          <w:sz w:val="26"/>
          <w:szCs w:val="26"/>
        </w:rPr>
        <w:t xml:space="preserve">    </w:t>
      </w:r>
      <w:r w:rsidR="00FE1E92">
        <w:rPr>
          <w:sz w:val="26"/>
          <w:szCs w:val="26"/>
        </w:rPr>
        <w:t xml:space="preserve"> Повышение квалификации включает в себя следующие виды обучения: </w:t>
      </w:r>
    </w:p>
    <w:p w:rsidR="00FE1E92" w:rsidRDefault="00FE1E92" w:rsidP="00730012">
      <w:pPr>
        <w:pStyle w:val="Default"/>
        <w:jc w:val="both"/>
        <w:rPr>
          <w:sz w:val="26"/>
          <w:szCs w:val="26"/>
        </w:rPr>
      </w:pPr>
      <w:r>
        <w:rPr>
          <w:sz w:val="26"/>
          <w:szCs w:val="26"/>
        </w:rPr>
        <w:t>-</w:t>
      </w:r>
      <w:r w:rsidR="00730012">
        <w:rPr>
          <w:sz w:val="26"/>
          <w:szCs w:val="26"/>
        </w:rPr>
        <w:t xml:space="preserve"> </w:t>
      </w:r>
      <w:r>
        <w:rPr>
          <w:sz w:val="26"/>
          <w:szCs w:val="26"/>
        </w:rPr>
        <w:t xml:space="preserve">тематические и проблемные семинары (от 72 до 100 часов) по технологическим, социально-экономическим и другим проблемам, возникающим на уровне отрасли, региона, ДОУ; </w:t>
      </w:r>
    </w:p>
    <w:p w:rsidR="00FE1E92" w:rsidRDefault="00FE1E92" w:rsidP="00730012">
      <w:pPr>
        <w:pStyle w:val="Default"/>
        <w:jc w:val="both"/>
        <w:rPr>
          <w:sz w:val="26"/>
          <w:szCs w:val="26"/>
        </w:rPr>
      </w:pPr>
      <w:r>
        <w:rPr>
          <w:sz w:val="26"/>
          <w:szCs w:val="26"/>
        </w:rPr>
        <w:t>-</w:t>
      </w:r>
      <w:r w:rsidR="00730012">
        <w:rPr>
          <w:sz w:val="26"/>
          <w:szCs w:val="26"/>
        </w:rPr>
        <w:t xml:space="preserve"> </w:t>
      </w:r>
      <w:r>
        <w:rPr>
          <w:sz w:val="26"/>
          <w:szCs w:val="26"/>
        </w:rPr>
        <w:t xml:space="preserve">длительное (свыше 100 часов) обучение специалистов в образовательном учреждении повышения квалификации для углубленного изучения актуальных проблем в сфере отрасли «Образование» и других проблем по профилю профессиональной деятельности". </w:t>
      </w:r>
    </w:p>
    <w:p w:rsidR="002C3E42" w:rsidRDefault="00FE1E92" w:rsidP="00FE1E92">
      <w:pPr>
        <w:pStyle w:val="Default"/>
        <w:rPr>
          <w:sz w:val="26"/>
          <w:szCs w:val="26"/>
        </w:rPr>
      </w:pPr>
      <w:r>
        <w:rPr>
          <w:sz w:val="26"/>
          <w:szCs w:val="26"/>
        </w:rPr>
        <w:t>2.1.3.</w:t>
      </w:r>
      <w:r w:rsidRPr="00730012">
        <w:rPr>
          <w:b/>
          <w:sz w:val="26"/>
          <w:szCs w:val="26"/>
        </w:rPr>
        <w:t>Профессиоанльное обучение</w:t>
      </w:r>
      <w:r>
        <w:rPr>
          <w:sz w:val="26"/>
          <w:szCs w:val="26"/>
        </w:rPr>
        <w:t xml:space="preserve">. Целью профессиональной подготовки является ускоренное приобретение навыков, которые необходимы для выполнения определенной работы или группы работ. Профессиональная подготовка не сопровождается повышением образовательного уровня обучающихся работников. При этом профессиональные образовательные программы направлены на последовательное повышение профессионального уровня обучающихся, подготовку специалистов соответствующей квалификации. </w:t>
      </w:r>
    </w:p>
    <w:p w:rsidR="002C3E42" w:rsidRDefault="002C3E42" w:rsidP="002C3E42">
      <w:pPr>
        <w:pStyle w:val="Default"/>
        <w:jc w:val="both"/>
        <w:rPr>
          <w:sz w:val="26"/>
          <w:szCs w:val="26"/>
        </w:rPr>
      </w:pPr>
      <w:r>
        <w:rPr>
          <w:sz w:val="26"/>
          <w:szCs w:val="26"/>
        </w:rPr>
        <w:t xml:space="preserve">  - </w:t>
      </w:r>
      <w:r w:rsidR="00FE1E92">
        <w:rPr>
          <w:sz w:val="26"/>
          <w:szCs w:val="26"/>
        </w:rPr>
        <w:t xml:space="preserve">Профессиональное </w:t>
      </w:r>
      <w:proofErr w:type="gramStart"/>
      <w:r w:rsidR="00FE1E92">
        <w:rPr>
          <w:sz w:val="26"/>
          <w:szCs w:val="26"/>
        </w:rPr>
        <w:t>обучение по охране</w:t>
      </w:r>
      <w:proofErr w:type="gramEnd"/>
      <w:r w:rsidR="00FE1E92">
        <w:rPr>
          <w:sz w:val="26"/>
          <w:szCs w:val="26"/>
        </w:rPr>
        <w:t xml:space="preserve"> труда 1 раз в 3 года проходят: заведующий, </w:t>
      </w:r>
      <w:r w:rsidR="007C774B">
        <w:rPr>
          <w:sz w:val="26"/>
          <w:szCs w:val="26"/>
        </w:rPr>
        <w:t>завхоз</w:t>
      </w:r>
      <w:r w:rsidR="00FE1E92">
        <w:rPr>
          <w:sz w:val="26"/>
          <w:szCs w:val="26"/>
        </w:rPr>
        <w:t xml:space="preserve">, председатель профкома. </w:t>
      </w:r>
      <w:r>
        <w:rPr>
          <w:sz w:val="26"/>
          <w:szCs w:val="26"/>
        </w:rPr>
        <w:t xml:space="preserve">     </w:t>
      </w:r>
    </w:p>
    <w:p w:rsidR="00FE1E92" w:rsidRDefault="002C3E42" w:rsidP="002C3E42">
      <w:pPr>
        <w:pStyle w:val="Default"/>
        <w:jc w:val="both"/>
        <w:rPr>
          <w:sz w:val="26"/>
          <w:szCs w:val="26"/>
        </w:rPr>
      </w:pPr>
      <w:r>
        <w:rPr>
          <w:sz w:val="26"/>
          <w:szCs w:val="26"/>
        </w:rPr>
        <w:t xml:space="preserve">   - </w:t>
      </w:r>
      <w:r w:rsidR="00FE1E92">
        <w:rPr>
          <w:sz w:val="26"/>
          <w:szCs w:val="26"/>
        </w:rPr>
        <w:t xml:space="preserve">Профессиональное </w:t>
      </w:r>
      <w:proofErr w:type="gramStart"/>
      <w:r w:rsidR="00FE1E92">
        <w:rPr>
          <w:sz w:val="26"/>
          <w:szCs w:val="26"/>
        </w:rPr>
        <w:t>обучение по</w:t>
      </w:r>
      <w:proofErr w:type="gramEnd"/>
      <w:r w:rsidR="00FE1E92">
        <w:rPr>
          <w:sz w:val="26"/>
          <w:szCs w:val="26"/>
        </w:rPr>
        <w:t xml:space="preserve"> пожарной безопасности 1 раз в 3 года проходят: заведующий, </w:t>
      </w:r>
      <w:r w:rsidR="007C774B">
        <w:rPr>
          <w:sz w:val="26"/>
          <w:szCs w:val="26"/>
        </w:rPr>
        <w:t>завхоз</w:t>
      </w:r>
      <w:r>
        <w:rPr>
          <w:sz w:val="26"/>
          <w:szCs w:val="26"/>
        </w:rPr>
        <w:t>.</w:t>
      </w:r>
    </w:p>
    <w:p w:rsidR="00FE1E92" w:rsidRDefault="002C3E42" w:rsidP="002C3E42">
      <w:pPr>
        <w:pStyle w:val="Default"/>
        <w:jc w:val="both"/>
        <w:rPr>
          <w:sz w:val="26"/>
          <w:szCs w:val="26"/>
        </w:rPr>
      </w:pPr>
      <w:r>
        <w:rPr>
          <w:sz w:val="26"/>
          <w:szCs w:val="26"/>
        </w:rPr>
        <w:t xml:space="preserve">2.2. Заведующий </w:t>
      </w:r>
      <w:r w:rsidR="00FE1E92">
        <w:rPr>
          <w:sz w:val="26"/>
          <w:szCs w:val="26"/>
        </w:rPr>
        <w:t xml:space="preserve"> в целях обоснованности расхо</w:t>
      </w:r>
      <w:r>
        <w:rPr>
          <w:sz w:val="26"/>
          <w:szCs w:val="26"/>
        </w:rPr>
        <w:t>дов ДОУ на обучение утверждает</w:t>
      </w:r>
      <w:r w:rsidR="00FE1E92">
        <w:rPr>
          <w:sz w:val="26"/>
          <w:szCs w:val="26"/>
        </w:rPr>
        <w:t xml:space="preserve"> план профессиональной подготовки, переподготовки и повышения квалификации </w:t>
      </w:r>
    </w:p>
    <w:p w:rsidR="00FE1E92" w:rsidRDefault="00FE1E92" w:rsidP="002C3E42">
      <w:pPr>
        <w:pStyle w:val="Default"/>
        <w:pageBreakBefore/>
        <w:jc w:val="both"/>
        <w:rPr>
          <w:sz w:val="26"/>
          <w:szCs w:val="26"/>
        </w:rPr>
      </w:pPr>
      <w:r>
        <w:rPr>
          <w:sz w:val="26"/>
          <w:szCs w:val="26"/>
        </w:rPr>
        <w:t>работников. План разрабатывается на учебный</w:t>
      </w:r>
      <w:r w:rsidR="002C3E42">
        <w:rPr>
          <w:sz w:val="26"/>
          <w:szCs w:val="26"/>
        </w:rPr>
        <w:t xml:space="preserve"> год и должен содержать </w:t>
      </w:r>
      <w:r>
        <w:rPr>
          <w:sz w:val="26"/>
          <w:szCs w:val="26"/>
        </w:rPr>
        <w:t xml:space="preserve">следующую информацию: </w:t>
      </w:r>
    </w:p>
    <w:p w:rsidR="00FE1E92" w:rsidRDefault="002C3E42" w:rsidP="00FE1E92">
      <w:pPr>
        <w:pStyle w:val="Default"/>
        <w:rPr>
          <w:sz w:val="26"/>
          <w:szCs w:val="26"/>
        </w:rPr>
      </w:pPr>
      <w:r>
        <w:rPr>
          <w:sz w:val="26"/>
          <w:szCs w:val="26"/>
        </w:rPr>
        <w:t xml:space="preserve">  </w:t>
      </w:r>
      <w:r w:rsidR="00FE1E92">
        <w:rPr>
          <w:sz w:val="26"/>
          <w:szCs w:val="26"/>
        </w:rPr>
        <w:t xml:space="preserve">- виды подготовки и переподготовки кадров; </w:t>
      </w:r>
    </w:p>
    <w:p w:rsidR="00FE1E92" w:rsidRDefault="002C3E42" w:rsidP="00FE1E92">
      <w:pPr>
        <w:pStyle w:val="Default"/>
        <w:rPr>
          <w:sz w:val="26"/>
          <w:szCs w:val="26"/>
        </w:rPr>
      </w:pPr>
      <w:r>
        <w:rPr>
          <w:sz w:val="26"/>
          <w:szCs w:val="26"/>
        </w:rPr>
        <w:t xml:space="preserve">  </w:t>
      </w:r>
      <w:r w:rsidR="00FE1E92">
        <w:rPr>
          <w:sz w:val="26"/>
          <w:szCs w:val="26"/>
        </w:rPr>
        <w:t xml:space="preserve">- количество работников, направляемых на обучение; </w:t>
      </w:r>
    </w:p>
    <w:p w:rsidR="00FE1E92" w:rsidRDefault="002C3E42" w:rsidP="00FE1E92">
      <w:pPr>
        <w:pStyle w:val="Default"/>
        <w:rPr>
          <w:sz w:val="26"/>
          <w:szCs w:val="26"/>
        </w:rPr>
      </w:pPr>
      <w:r>
        <w:rPr>
          <w:sz w:val="26"/>
          <w:szCs w:val="26"/>
        </w:rPr>
        <w:t xml:space="preserve">  </w:t>
      </w:r>
      <w:r w:rsidR="00FE1E92">
        <w:rPr>
          <w:sz w:val="26"/>
          <w:szCs w:val="26"/>
        </w:rPr>
        <w:t xml:space="preserve">- специальности и должности работников без указания фамилий; </w:t>
      </w:r>
    </w:p>
    <w:p w:rsidR="00FE1E92" w:rsidRDefault="002C3E42" w:rsidP="00FE1E92">
      <w:pPr>
        <w:pStyle w:val="Default"/>
        <w:rPr>
          <w:sz w:val="26"/>
          <w:szCs w:val="26"/>
        </w:rPr>
      </w:pPr>
      <w:r>
        <w:rPr>
          <w:sz w:val="26"/>
          <w:szCs w:val="26"/>
        </w:rPr>
        <w:t xml:space="preserve">  </w:t>
      </w:r>
      <w:r w:rsidR="00FE1E92">
        <w:rPr>
          <w:sz w:val="26"/>
          <w:szCs w:val="26"/>
        </w:rPr>
        <w:t xml:space="preserve">- сроки проведения обучения; </w:t>
      </w:r>
    </w:p>
    <w:p w:rsidR="00FE1E92" w:rsidRDefault="002C3E42" w:rsidP="00FE1E92">
      <w:pPr>
        <w:pStyle w:val="Default"/>
        <w:rPr>
          <w:sz w:val="26"/>
          <w:szCs w:val="26"/>
        </w:rPr>
      </w:pPr>
      <w:r>
        <w:rPr>
          <w:sz w:val="26"/>
          <w:szCs w:val="26"/>
        </w:rPr>
        <w:t xml:space="preserve">  </w:t>
      </w:r>
      <w:r w:rsidR="00FE1E92">
        <w:rPr>
          <w:sz w:val="26"/>
          <w:szCs w:val="26"/>
        </w:rPr>
        <w:t xml:space="preserve">- образовательные учреждения, где будет происходить обучение; </w:t>
      </w:r>
    </w:p>
    <w:p w:rsidR="00FE1E92" w:rsidRDefault="002C3E42" w:rsidP="00FE1E92">
      <w:pPr>
        <w:pStyle w:val="Default"/>
        <w:rPr>
          <w:sz w:val="26"/>
          <w:szCs w:val="26"/>
        </w:rPr>
      </w:pPr>
      <w:r>
        <w:rPr>
          <w:sz w:val="26"/>
          <w:szCs w:val="26"/>
        </w:rPr>
        <w:t xml:space="preserve">  </w:t>
      </w:r>
      <w:r w:rsidR="00FE1E92">
        <w:rPr>
          <w:sz w:val="26"/>
          <w:szCs w:val="26"/>
        </w:rPr>
        <w:t xml:space="preserve">- количество часов программы обучения. </w:t>
      </w:r>
    </w:p>
    <w:p w:rsidR="00FE1E92" w:rsidRDefault="002C3E42" w:rsidP="002C3E42">
      <w:pPr>
        <w:pStyle w:val="Default"/>
        <w:jc w:val="both"/>
        <w:rPr>
          <w:sz w:val="26"/>
          <w:szCs w:val="26"/>
        </w:rPr>
      </w:pPr>
      <w:r>
        <w:rPr>
          <w:sz w:val="26"/>
          <w:szCs w:val="26"/>
        </w:rPr>
        <w:t>2.3.Заведующим</w:t>
      </w:r>
      <w:r w:rsidR="00FE1E92">
        <w:rPr>
          <w:sz w:val="26"/>
          <w:szCs w:val="26"/>
        </w:rPr>
        <w:t xml:space="preserve"> ДОУ издается приказ о направлении сотрудника на обучение, в котором делается ссылка на план и ин</w:t>
      </w:r>
      <w:r>
        <w:rPr>
          <w:sz w:val="26"/>
          <w:szCs w:val="26"/>
        </w:rPr>
        <w:t xml:space="preserve">формацию о том, куда и для чего </w:t>
      </w:r>
      <w:r w:rsidR="00FE1E92">
        <w:rPr>
          <w:sz w:val="26"/>
          <w:szCs w:val="26"/>
        </w:rPr>
        <w:t xml:space="preserve">направляется работник на обучение. </w:t>
      </w:r>
    </w:p>
    <w:p w:rsidR="00FE1E92" w:rsidRDefault="00FE1E92" w:rsidP="002C3E42">
      <w:pPr>
        <w:pStyle w:val="Default"/>
        <w:jc w:val="both"/>
        <w:rPr>
          <w:sz w:val="26"/>
          <w:szCs w:val="26"/>
        </w:rPr>
      </w:pPr>
      <w:r>
        <w:rPr>
          <w:sz w:val="26"/>
          <w:szCs w:val="26"/>
        </w:rPr>
        <w:t xml:space="preserve">2.4.Перечень профессий и специальностей, по которым проводится профессиональное обучение, конкретные формы профессиональной подготовки, переподготовки и повышения квалификации работников, а также виды образовательных учреждений, где она может быть осуществлена, определяются работодателем с учетом мнения представительного органа работников (профсоюзного комитета ДОУ). </w:t>
      </w:r>
    </w:p>
    <w:p w:rsidR="00402EE2" w:rsidRDefault="00402EE2" w:rsidP="00402EE2">
      <w:pPr>
        <w:pStyle w:val="Default"/>
        <w:jc w:val="both"/>
        <w:rPr>
          <w:sz w:val="26"/>
          <w:szCs w:val="26"/>
        </w:rPr>
      </w:pPr>
    </w:p>
    <w:p w:rsidR="00FE1E92" w:rsidRDefault="00FE1E92" w:rsidP="00402EE2">
      <w:pPr>
        <w:pStyle w:val="Default"/>
        <w:jc w:val="center"/>
        <w:rPr>
          <w:sz w:val="26"/>
          <w:szCs w:val="26"/>
        </w:rPr>
      </w:pPr>
      <w:r>
        <w:rPr>
          <w:b/>
          <w:bCs/>
          <w:sz w:val="26"/>
          <w:szCs w:val="26"/>
        </w:rPr>
        <w:t>3. Организация повышения квалификации педагог</w:t>
      </w:r>
      <w:r w:rsidR="007C774B">
        <w:rPr>
          <w:b/>
          <w:bCs/>
          <w:sz w:val="26"/>
          <w:szCs w:val="26"/>
        </w:rPr>
        <w:t>ов и руководителя</w:t>
      </w:r>
    </w:p>
    <w:p w:rsidR="00FE1E92" w:rsidRDefault="00FE1E92" w:rsidP="00402EE2">
      <w:pPr>
        <w:pStyle w:val="Default"/>
        <w:jc w:val="both"/>
        <w:rPr>
          <w:sz w:val="26"/>
          <w:szCs w:val="26"/>
        </w:rPr>
      </w:pPr>
      <w:r>
        <w:rPr>
          <w:sz w:val="26"/>
          <w:szCs w:val="26"/>
        </w:rPr>
        <w:t>3.1. Организация</w:t>
      </w:r>
      <w:r w:rsidR="007C774B">
        <w:rPr>
          <w:sz w:val="26"/>
          <w:szCs w:val="26"/>
        </w:rPr>
        <w:t xml:space="preserve"> повышения квалификации педагогов и руководителя </w:t>
      </w:r>
      <w:r>
        <w:rPr>
          <w:sz w:val="26"/>
          <w:szCs w:val="26"/>
        </w:rPr>
        <w:t xml:space="preserve">ДОУ включает в себя: </w:t>
      </w:r>
    </w:p>
    <w:p w:rsidR="00FE1E92" w:rsidRDefault="00402EE2" w:rsidP="00402EE2">
      <w:pPr>
        <w:pStyle w:val="Default"/>
        <w:jc w:val="both"/>
        <w:rPr>
          <w:sz w:val="26"/>
          <w:szCs w:val="26"/>
        </w:rPr>
      </w:pPr>
      <w:r>
        <w:rPr>
          <w:sz w:val="26"/>
          <w:szCs w:val="26"/>
        </w:rPr>
        <w:t xml:space="preserve">  </w:t>
      </w:r>
      <w:r w:rsidR="00FE1E92">
        <w:rPr>
          <w:sz w:val="26"/>
          <w:szCs w:val="26"/>
        </w:rPr>
        <w:t>- перспективное планирование повышения квалификации педагогических и руководящих работников на 5 лет, являющееся неотъемлемой</w:t>
      </w:r>
      <w:r>
        <w:rPr>
          <w:sz w:val="26"/>
          <w:szCs w:val="26"/>
        </w:rPr>
        <w:t xml:space="preserve"> частью программы развития ДОУ</w:t>
      </w:r>
      <w:r w:rsidR="00FE1E92">
        <w:rPr>
          <w:sz w:val="26"/>
          <w:szCs w:val="26"/>
        </w:rPr>
        <w:t xml:space="preserve">; </w:t>
      </w:r>
    </w:p>
    <w:p w:rsidR="00FE1E92" w:rsidRDefault="00402EE2" w:rsidP="00402EE2">
      <w:pPr>
        <w:pStyle w:val="Default"/>
        <w:jc w:val="both"/>
        <w:rPr>
          <w:sz w:val="26"/>
          <w:szCs w:val="26"/>
        </w:rPr>
      </w:pPr>
      <w:r>
        <w:rPr>
          <w:sz w:val="26"/>
          <w:szCs w:val="26"/>
        </w:rPr>
        <w:t xml:space="preserve">  </w:t>
      </w:r>
      <w:r w:rsidR="00FE1E92">
        <w:rPr>
          <w:sz w:val="26"/>
          <w:szCs w:val="26"/>
        </w:rPr>
        <w:t>- еже</w:t>
      </w:r>
      <w:r>
        <w:rPr>
          <w:sz w:val="26"/>
          <w:szCs w:val="26"/>
        </w:rPr>
        <w:t>годное формирование  Педагогическим</w:t>
      </w:r>
      <w:r w:rsidR="00FE1E92">
        <w:rPr>
          <w:sz w:val="26"/>
          <w:szCs w:val="26"/>
        </w:rPr>
        <w:t xml:space="preserve"> советом ДОУ проекта плана повышения квалификации педагогических и руководящих работников; </w:t>
      </w:r>
    </w:p>
    <w:p w:rsidR="00FE1E92" w:rsidRDefault="00402EE2" w:rsidP="00402EE2">
      <w:pPr>
        <w:pStyle w:val="Default"/>
        <w:jc w:val="both"/>
        <w:rPr>
          <w:sz w:val="26"/>
          <w:szCs w:val="26"/>
        </w:rPr>
      </w:pPr>
      <w:r>
        <w:rPr>
          <w:sz w:val="26"/>
          <w:szCs w:val="26"/>
        </w:rPr>
        <w:t xml:space="preserve">  </w:t>
      </w:r>
      <w:r w:rsidR="00FE1E92">
        <w:rPr>
          <w:sz w:val="26"/>
          <w:szCs w:val="26"/>
        </w:rPr>
        <w:t>- утверждение плана повышения квалификации педагогических и руководящих работников (включающего расчет затрат на повышение квалификации на предстоящий финансовый год), согласованного, с учетом мнения выборного профсоюзн</w:t>
      </w:r>
      <w:r>
        <w:rPr>
          <w:sz w:val="26"/>
          <w:szCs w:val="26"/>
        </w:rPr>
        <w:t>ого органа</w:t>
      </w:r>
      <w:r w:rsidR="00FE1E92">
        <w:rPr>
          <w:sz w:val="26"/>
          <w:szCs w:val="26"/>
        </w:rPr>
        <w:t xml:space="preserve">; </w:t>
      </w:r>
    </w:p>
    <w:p w:rsidR="00402EE2" w:rsidRDefault="00402EE2" w:rsidP="00402EE2">
      <w:pPr>
        <w:pStyle w:val="Default"/>
        <w:jc w:val="both"/>
        <w:rPr>
          <w:sz w:val="26"/>
          <w:szCs w:val="26"/>
        </w:rPr>
      </w:pPr>
      <w:r>
        <w:rPr>
          <w:sz w:val="26"/>
          <w:szCs w:val="26"/>
        </w:rPr>
        <w:t xml:space="preserve">  - взаимодейст</w:t>
      </w:r>
      <w:r w:rsidR="007C774B">
        <w:rPr>
          <w:sz w:val="26"/>
          <w:szCs w:val="26"/>
        </w:rPr>
        <w:t>вие администрации ДОУ с РЦОКО МКУ «РУО» Администрации МО «</w:t>
      </w:r>
      <w:proofErr w:type="spellStart"/>
      <w:r w:rsidR="007C774B">
        <w:rPr>
          <w:sz w:val="26"/>
          <w:szCs w:val="26"/>
        </w:rPr>
        <w:t>Кабанский</w:t>
      </w:r>
      <w:proofErr w:type="spellEnd"/>
      <w:r w:rsidR="007C774B">
        <w:rPr>
          <w:sz w:val="26"/>
          <w:szCs w:val="26"/>
        </w:rPr>
        <w:t xml:space="preserve"> район»</w:t>
      </w:r>
      <w:r>
        <w:rPr>
          <w:sz w:val="26"/>
          <w:szCs w:val="26"/>
        </w:rPr>
        <w:t>, а также с иными учреждениями (организациями), реализующими программы обучения педагогических и руководящих работников.</w:t>
      </w:r>
    </w:p>
    <w:p w:rsidR="00402EE2" w:rsidRDefault="00402EE2" w:rsidP="00402EE2">
      <w:pPr>
        <w:pStyle w:val="Default"/>
        <w:jc w:val="both"/>
        <w:rPr>
          <w:sz w:val="26"/>
          <w:szCs w:val="26"/>
        </w:rPr>
      </w:pPr>
    </w:p>
    <w:p w:rsidR="00FE1E92" w:rsidRDefault="00FE1E92" w:rsidP="003B7A48">
      <w:pPr>
        <w:pStyle w:val="Default"/>
        <w:pageBreakBefore/>
        <w:rPr>
          <w:sz w:val="26"/>
          <w:szCs w:val="26"/>
        </w:rPr>
      </w:pPr>
      <w:r>
        <w:rPr>
          <w:sz w:val="26"/>
          <w:szCs w:val="26"/>
        </w:rPr>
        <w:t>3.2.</w:t>
      </w:r>
      <w:r w:rsidR="001D44DD">
        <w:rPr>
          <w:sz w:val="26"/>
          <w:szCs w:val="26"/>
        </w:rPr>
        <w:t xml:space="preserve"> </w:t>
      </w:r>
      <w:r>
        <w:rPr>
          <w:sz w:val="26"/>
          <w:szCs w:val="26"/>
        </w:rPr>
        <w:t xml:space="preserve"> Основанием для внеочередного направления педагогических и руководящих работников на профессиональное обучение могут служить: </w:t>
      </w:r>
      <w:r w:rsidR="004B6358">
        <w:rPr>
          <w:sz w:val="26"/>
          <w:szCs w:val="26"/>
        </w:rPr>
        <w:t xml:space="preserve">  </w:t>
      </w:r>
      <w:r w:rsidR="001D44DD">
        <w:rPr>
          <w:sz w:val="26"/>
          <w:szCs w:val="26"/>
        </w:rPr>
        <w:t xml:space="preserve">                                    </w:t>
      </w:r>
      <w:r w:rsidR="004B6358">
        <w:rPr>
          <w:sz w:val="26"/>
          <w:szCs w:val="26"/>
        </w:rPr>
        <w:t xml:space="preserve"> </w:t>
      </w:r>
      <w:r w:rsidR="00EF46A4">
        <w:rPr>
          <w:sz w:val="26"/>
          <w:szCs w:val="26"/>
        </w:rPr>
        <w:t>3.2.1. Р</w:t>
      </w:r>
      <w:r w:rsidR="004B6358">
        <w:rPr>
          <w:sz w:val="26"/>
          <w:szCs w:val="26"/>
        </w:rPr>
        <w:t xml:space="preserve">екомендация </w:t>
      </w:r>
      <w:r>
        <w:rPr>
          <w:sz w:val="26"/>
          <w:szCs w:val="26"/>
        </w:rPr>
        <w:t>аттестационной комиссии</w:t>
      </w:r>
      <w:r w:rsidR="001D44DD">
        <w:rPr>
          <w:sz w:val="26"/>
          <w:szCs w:val="26"/>
        </w:rPr>
        <w:t xml:space="preserve"> ДОУ</w:t>
      </w:r>
      <w:r>
        <w:rPr>
          <w:sz w:val="26"/>
          <w:szCs w:val="26"/>
        </w:rPr>
        <w:t>;</w:t>
      </w:r>
      <w:r w:rsidR="001D44DD">
        <w:rPr>
          <w:sz w:val="26"/>
          <w:szCs w:val="26"/>
        </w:rPr>
        <w:t xml:space="preserve">                                                             </w:t>
      </w:r>
      <w:r>
        <w:rPr>
          <w:sz w:val="26"/>
          <w:szCs w:val="26"/>
        </w:rPr>
        <w:t xml:space="preserve"> </w:t>
      </w:r>
      <w:r w:rsidR="00EF46A4">
        <w:rPr>
          <w:sz w:val="26"/>
          <w:szCs w:val="26"/>
        </w:rPr>
        <w:t xml:space="preserve">3.2.2. </w:t>
      </w:r>
      <w:proofErr w:type="gramStart"/>
      <w:r w:rsidR="00EF46A4">
        <w:rPr>
          <w:sz w:val="26"/>
          <w:szCs w:val="26"/>
        </w:rPr>
        <w:t>О</w:t>
      </w:r>
      <w:r>
        <w:rPr>
          <w:sz w:val="26"/>
          <w:szCs w:val="26"/>
        </w:rPr>
        <w:t>боснованное ходатайство руководителей творческих групп при зачислении педагога в состав группы;</w:t>
      </w:r>
      <w:r w:rsidR="001D44DD">
        <w:rPr>
          <w:sz w:val="26"/>
          <w:szCs w:val="26"/>
        </w:rPr>
        <w:t xml:space="preserve">                                                                                                   </w:t>
      </w:r>
      <w:r>
        <w:rPr>
          <w:sz w:val="26"/>
          <w:szCs w:val="26"/>
        </w:rPr>
        <w:t xml:space="preserve"> </w:t>
      </w:r>
      <w:r w:rsidR="001D44DD">
        <w:rPr>
          <w:sz w:val="26"/>
          <w:szCs w:val="26"/>
        </w:rPr>
        <w:t xml:space="preserve"> </w:t>
      </w:r>
      <w:r w:rsidR="00EF46A4">
        <w:rPr>
          <w:sz w:val="26"/>
          <w:szCs w:val="26"/>
        </w:rPr>
        <w:t>3.2.3.С</w:t>
      </w:r>
      <w:r>
        <w:rPr>
          <w:sz w:val="26"/>
          <w:szCs w:val="26"/>
        </w:rPr>
        <w:t>рок более чем пять лет с момента последнего профессионального обучения педагогического работника, вновь принятого на работу в ДОУ;</w:t>
      </w:r>
      <w:r w:rsidR="001D44DD">
        <w:rPr>
          <w:sz w:val="26"/>
          <w:szCs w:val="26"/>
        </w:rPr>
        <w:t xml:space="preserve">                                    </w:t>
      </w:r>
      <w:r>
        <w:rPr>
          <w:sz w:val="26"/>
          <w:szCs w:val="26"/>
        </w:rPr>
        <w:t xml:space="preserve"> </w:t>
      </w:r>
      <w:r w:rsidR="00EF46A4">
        <w:rPr>
          <w:sz w:val="26"/>
          <w:szCs w:val="26"/>
        </w:rPr>
        <w:t>3.2.4.И</w:t>
      </w:r>
      <w:r>
        <w:rPr>
          <w:sz w:val="26"/>
          <w:szCs w:val="26"/>
        </w:rPr>
        <w:t>нициатива самого педагога;</w:t>
      </w:r>
      <w:r w:rsidR="001D44DD">
        <w:rPr>
          <w:sz w:val="26"/>
          <w:szCs w:val="26"/>
        </w:rPr>
        <w:t xml:space="preserve">                                                                                            </w:t>
      </w:r>
      <w:r w:rsidR="00EF46A4">
        <w:rPr>
          <w:sz w:val="26"/>
          <w:szCs w:val="26"/>
        </w:rPr>
        <w:t xml:space="preserve"> 3.2.5.В</w:t>
      </w:r>
      <w:r>
        <w:rPr>
          <w:sz w:val="26"/>
          <w:szCs w:val="26"/>
        </w:rPr>
        <w:t xml:space="preserve">ажность планируемых результатов повышения квалификации и соответствие их приоритетным направлениям и задачам реализации инновационных программ или технологий. </w:t>
      </w:r>
      <w:proofErr w:type="gramEnd"/>
    </w:p>
    <w:p w:rsidR="003B7A48" w:rsidRDefault="00FE1E92" w:rsidP="003B7A48">
      <w:pPr>
        <w:pStyle w:val="Default"/>
        <w:jc w:val="both"/>
        <w:rPr>
          <w:sz w:val="26"/>
          <w:szCs w:val="26"/>
        </w:rPr>
      </w:pPr>
      <w:r>
        <w:rPr>
          <w:sz w:val="26"/>
          <w:szCs w:val="26"/>
        </w:rPr>
        <w:t>3.3. При установлении целесообразности и актуальности обучения педагогического работника в виде курсовой подготовки</w:t>
      </w:r>
      <w:r w:rsidR="003B7A48">
        <w:rPr>
          <w:sz w:val="26"/>
          <w:szCs w:val="26"/>
        </w:rPr>
        <w:t>,</w:t>
      </w:r>
      <w:r>
        <w:rPr>
          <w:sz w:val="26"/>
          <w:szCs w:val="26"/>
        </w:rPr>
        <w:t xml:space="preserve"> его обучение, в случае добровольной инициативы работника ДОУ, может быть частично (или полностью) опл</w:t>
      </w:r>
      <w:r w:rsidR="003B7A48">
        <w:rPr>
          <w:sz w:val="26"/>
          <w:szCs w:val="26"/>
        </w:rPr>
        <w:t xml:space="preserve">ачено за счет самого работника  </w:t>
      </w:r>
      <w:r>
        <w:rPr>
          <w:sz w:val="26"/>
          <w:szCs w:val="26"/>
        </w:rPr>
        <w:t>ДОУ. Целесообразность и актуальность разных видов профессионального обучен</w:t>
      </w:r>
      <w:r w:rsidR="003B7A48">
        <w:rPr>
          <w:sz w:val="26"/>
          <w:szCs w:val="26"/>
        </w:rPr>
        <w:t>ия устанавливается  заведующим</w:t>
      </w:r>
      <w:r>
        <w:rPr>
          <w:sz w:val="26"/>
          <w:szCs w:val="26"/>
        </w:rPr>
        <w:t xml:space="preserve"> ДОУ на основании:</w:t>
      </w:r>
    </w:p>
    <w:p w:rsidR="003B7A48" w:rsidRDefault="00FE1E92" w:rsidP="00FE1E92">
      <w:pPr>
        <w:pStyle w:val="Default"/>
        <w:rPr>
          <w:sz w:val="26"/>
          <w:szCs w:val="26"/>
        </w:rPr>
      </w:pPr>
      <w:r>
        <w:rPr>
          <w:sz w:val="26"/>
          <w:szCs w:val="26"/>
        </w:rPr>
        <w:t xml:space="preserve"> </w:t>
      </w:r>
      <w:r w:rsidR="003B7A48">
        <w:rPr>
          <w:sz w:val="26"/>
          <w:szCs w:val="26"/>
        </w:rPr>
        <w:t xml:space="preserve">- </w:t>
      </w:r>
      <w:r>
        <w:rPr>
          <w:sz w:val="26"/>
          <w:szCs w:val="26"/>
        </w:rPr>
        <w:t xml:space="preserve">заявления педагога; </w:t>
      </w:r>
    </w:p>
    <w:p w:rsidR="003B7A48" w:rsidRDefault="003B7A48" w:rsidP="00FE1E92">
      <w:pPr>
        <w:pStyle w:val="Default"/>
        <w:rPr>
          <w:sz w:val="26"/>
          <w:szCs w:val="26"/>
        </w:rPr>
      </w:pPr>
      <w:r>
        <w:rPr>
          <w:sz w:val="26"/>
          <w:szCs w:val="26"/>
        </w:rPr>
        <w:t xml:space="preserve"> - </w:t>
      </w:r>
      <w:r w:rsidR="00FE1E92">
        <w:rPr>
          <w:sz w:val="26"/>
          <w:szCs w:val="26"/>
        </w:rPr>
        <w:t>пред</w:t>
      </w:r>
      <w:r>
        <w:rPr>
          <w:sz w:val="26"/>
          <w:szCs w:val="26"/>
        </w:rPr>
        <w:t>ставления заместителя заведующего</w:t>
      </w:r>
      <w:r w:rsidR="00FE1E92">
        <w:rPr>
          <w:sz w:val="26"/>
          <w:szCs w:val="26"/>
        </w:rPr>
        <w:t xml:space="preserve"> </w:t>
      </w:r>
      <w:r>
        <w:rPr>
          <w:sz w:val="26"/>
          <w:szCs w:val="26"/>
        </w:rPr>
        <w:t xml:space="preserve">по </w:t>
      </w:r>
      <w:proofErr w:type="spellStart"/>
      <w:r>
        <w:rPr>
          <w:sz w:val="26"/>
          <w:szCs w:val="26"/>
        </w:rPr>
        <w:t>воспитательно</w:t>
      </w:r>
      <w:proofErr w:type="spellEnd"/>
      <w:r>
        <w:rPr>
          <w:sz w:val="26"/>
          <w:szCs w:val="26"/>
        </w:rPr>
        <w:t xml:space="preserve"> - образовательной </w:t>
      </w:r>
      <w:r w:rsidR="00FE1E92">
        <w:rPr>
          <w:sz w:val="26"/>
          <w:szCs w:val="26"/>
        </w:rPr>
        <w:t xml:space="preserve"> работе; </w:t>
      </w:r>
    </w:p>
    <w:p w:rsidR="003B7A48" w:rsidRDefault="003B7A48" w:rsidP="00FE1E92">
      <w:pPr>
        <w:pStyle w:val="Default"/>
        <w:rPr>
          <w:sz w:val="26"/>
          <w:szCs w:val="26"/>
        </w:rPr>
      </w:pPr>
      <w:r>
        <w:rPr>
          <w:sz w:val="26"/>
          <w:szCs w:val="26"/>
        </w:rPr>
        <w:t>- решения  Педагогического</w:t>
      </w:r>
      <w:r w:rsidR="00FE1E92">
        <w:rPr>
          <w:sz w:val="26"/>
          <w:szCs w:val="26"/>
        </w:rPr>
        <w:t xml:space="preserve"> совета ДОУ. </w:t>
      </w:r>
    </w:p>
    <w:p w:rsidR="003B7A48" w:rsidRDefault="003B7A48" w:rsidP="003B7A48">
      <w:pPr>
        <w:pStyle w:val="Default"/>
        <w:jc w:val="both"/>
        <w:rPr>
          <w:sz w:val="26"/>
          <w:szCs w:val="26"/>
        </w:rPr>
      </w:pPr>
      <w:r>
        <w:rPr>
          <w:sz w:val="26"/>
          <w:szCs w:val="26"/>
        </w:rPr>
        <w:t xml:space="preserve">  </w:t>
      </w:r>
      <w:r w:rsidR="00FE1E92">
        <w:rPr>
          <w:sz w:val="26"/>
          <w:szCs w:val="26"/>
        </w:rPr>
        <w:t xml:space="preserve">Форма содействия педагогическому или руководящему работнику в прохождении профессионального обучения, а также размер оплаты </w:t>
      </w:r>
      <w:r>
        <w:rPr>
          <w:sz w:val="26"/>
          <w:szCs w:val="26"/>
        </w:rPr>
        <w:t xml:space="preserve">обучения за счет финансовых средств </w:t>
      </w:r>
      <w:r w:rsidR="00FE1E92">
        <w:rPr>
          <w:sz w:val="26"/>
          <w:szCs w:val="26"/>
        </w:rPr>
        <w:t xml:space="preserve"> ДОУ в указанном в данном пункте с</w:t>
      </w:r>
      <w:r>
        <w:rPr>
          <w:sz w:val="26"/>
          <w:szCs w:val="26"/>
        </w:rPr>
        <w:t>лучае устанавливается заведующим</w:t>
      </w:r>
      <w:r w:rsidR="00FE1E92">
        <w:rPr>
          <w:sz w:val="26"/>
          <w:szCs w:val="26"/>
        </w:rPr>
        <w:t xml:space="preserve"> ДОУ в рамках средств образовательного учреждения, выделенных на повышение квалификации.</w:t>
      </w:r>
    </w:p>
    <w:p w:rsidR="003B7A48" w:rsidRDefault="00FE1E92" w:rsidP="00FE1E92">
      <w:pPr>
        <w:pStyle w:val="Default"/>
        <w:rPr>
          <w:sz w:val="26"/>
          <w:szCs w:val="26"/>
        </w:rPr>
      </w:pPr>
      <w:r>
        <w:rPr>
          <w:sz w:val="26"/>
          <w:szCs w:val="26"/>
        </w:rPr>
        <w:t xml:space="preserve"> 3.4. В списки на повышение квалификации не включаются:</w:t>
      </w:r>
    </w:p>
    <w:p w:rsidR="003B7A48" w:rsidRDefault="003B7A48" w:rsidP="003B7A48">
      <w:pPr>
        <w:pStyle w:val="Default"/>
        <w:jc w:val="both"/>
        <w:rPr>
          <w:sz w:val="26"/>
          <w:szCs w:val="26"/>
        </w:rPr>
      </w:pPr>
      <w:r>
        <w:rPr>
          <w:sz w:val="26"/>
          <w:szCs w:val="26"/>
        </w:rPr>
        <w:t xml:space="preserve"> - </w:t>
      </w:r>
      <w:r w:rsidR="00FE1E92">
        <w:rPr>
          <w:sz w:val="26"/>
          <w:szCs w:val="26"/>
        </w:rPr>
        <w:t xml:space="preserve"> педагогические и руководящие работники, обучающиеся в высших и средних профессиональных образовательных</w:t>
      </w:r>
      <w:r>
        <w:rPr>
          <w:sz w:val="26"/>
          <w:szCs w:val="26"/>
        </w:rPr>
        <w:t xml:space="preserve"> учреждениях или в аспирантуре и т.д.;</w:t>
      </w:r>
    </w:p>
    <w:p w:rsidR="00FE1E92" w:rsidRDefault="003B7A48" w:rsidP="003B7A48">
      <w:pPr>
        <w:pStyle w:val="Default"/>
        <w:jc w:val="both"/>
        <w:rPr>
          <w:sz w:val="26"/>
          <w:szCs w:val="26"/>
        </w:rPr>
      </w:pPr>
      <w:r>
        <w:rPr>
          <w:sz w:val="26"/>
          <w:szCs w:val="26"/>
        </w:rPr>
        <w:t>-</w:t>
      </w:r>
      <w:r w:rsidR="00FE1E92">
        <w:rPr>
          <w:sz w:val="26"/>
          <w:szCs w:val="26"/>
        </w:rPr>
        <w:t xml:space="preserve"> педагогические и руководящие работники, прошедшие повышение квалификации, переподготовку, стажировку полностью или </w:t>
      </w:r>
      <w:r>
        <w:rPr>
          <w:sz w:val="26"/>
          <w:szCs w:val="26"/>
        </w:rPr>
        <w:t>частично за счет финансовых средств  ДОУ менее двух лет назад.</w:t>
      </w:r>
      <w:r w:rsidR="00FE1E92">
        <w:rPr>
          <w:sz w:val="26"/>
          <w:szCs w:val="26"/>
        </w:rPr>
        <w:t xml:space="preserve"> </w:t>
      </w:r>
    </w:p>
    <w:p w:rsidR="00FE1E92" w:rsidRDefault="003B7A48" w:rsidP="003B7A48">
      <w:pPr>
        <w:pStyle w:val="Default"/>
        <w:jc w:val="both"/>
        <w:rPr>
          <w:sz w:val="26"/>
          <w:szCs w:val="26"/>
        </w:rPr>
      </w:pPr>
      <w:r>
        <w:rPr>
          <w:sz w:val="26"/>
          <w:szCs w:val="26"/>
        </w:rPr>
        <w:t xml:space="preserve">3.5. Заведующий </w:t>
      </w:r>
      <w:r w:rsidR="00FE1E92">
        <w:rPr>
          <w:sz w:val="26"/>
          <w:szCs w:val="26"/>
        </w:rPr>
        <w:t xml:space="preserve"> ДОУ вправе отказать педагогическому работнику, желающему по собственной инициативе пройти повышение квалификации, в направлении на обучение при отсутствии у последнего достаточных оснований, позволяющих претендовать на повышение квалификации. </w:t>
      </w:r>
    </w:p>
    <w:p w:rsidR="00FE1E92" w:rsidRDefault="003B7A48" w:rsidP="003B7A48">
      <w:pPr>
        <w:pStyle w:val="Default"/>
        <w:jc w:val="both"/>
        <w:rPr>
          <w:sz w:val="26"/>
          <w:szCs w:val="26"/>
        </w:rPr>
      </w:pPr>
      <w:r>
        <w:rPr>
          <w:sz w:val="26"/>
          <w:szCs w:val="26"/>
        </w:rPr>
        <w:t xml:space="preserve">3.6. Педагогический </w:t>
      </w:r>
      <w:r w:rsidR="00FE1E92">
        <w:rPr>
          <w:sz w:val="26"/>
          <w:szCs w:val="26"/>
        </w:rPr>
        <w:t xml:space="preserve"> совет учреждения, исходя из программы развития ДОУ, а также на основании поданных работниками заявлений, в соответствии с установленными критериями отбора, разрабатывает проект плана повышения квалификации педагогических работников на новый учебный год. После утверждения бюджета ДОУ план</w:t>
      </w:r>
      <w:r>
        <w:rPr>
          <w:sz w:val="26"/>
          <w:szCs w:val="26"/>
        </w:rPr>
        <w:t xml:space="preserve"> согласовывается </w:t>
      </w:r>
      <w:r w:rsidR="00FE1E92">
        <w:rPr>
          <w:sz w:val="26"/>
          <w:szCs w:val="26"/>
        </w:rPr>
        <w:t xml:space="preserve"> с педагогическим советом ДОУ - в пределах средств, выделенных на эти цели. </w:t>
      </w:r>
    </w:p>
    <w:p w:rsidR="00FE1E92" w:rsidRDefault="003B7A48" w:rsidP="00ED02B6">
      <w:pPr>
        <w:pStyle w:val="Default"/>
        <w:jc w:val="both"/>
        <w:rPr>
          <w:sz w:val="26"/>
          <w:szCs w:val="26"/>
        </w:rPr>
      </w:pPr>
      <w:r>
        <w:rPr>
          <w:sz w:val="26"/>
          <w:szCs w:val="26"/>
        </w:rPr>
        <w:t xml:space="preserve">3.7. Утвержденный  заведующим </w:t>
      </w:r>
      <w:r w:rsidR="00FE1E92">
        <w:rPr>
          <w:sz w:val="26"/>
          <w:szCs w:val="26"/>
        </w:rPr>
        <w:t xml:space="preserve"> ДОУ план является основанием для подачи зая</w:t>
      </w:r>
      <w:r w:rsidR="002B4F49">
        <w:rPr>
          <w:sz w:val="26"/>
          <w:szCs w:val="26"/>
        </w:rPr>
        <w:t>вки на повышение квалификации в БРИОП</w:t>
      </w:r>
      <w:r w:rsidR="00ED02B6">
        <w:rPr>
          <w:sz w:val="26"/>
          <w:szCs w:val="26"/>
        </w:rPr>
        <w:t xml:space="preserve"> </w:t>
      </w:r>
      <w:r w:rsidR="00FE1E92">
        <w:rPr>
          <w:sz w:val="26"/>
          <w:szCs w:val="26"/>
        </w:rPr>
        <w:t xml:space="preserve"> для заключения договоров с образовательными учреждениями Российской Федерации. </w:t>
      </w:r>
    </w:p>
    <w:p w:rsidR="00771FC3" w:rsidRDefault="00771FC3" w:rsidP="00771FC3">
      <w:pPr>
        <w:pStyle w:val="Default"/>
        <w:pageBreakBefore/>
        <w:jc w:val="both"/>
        <w:rPr>
          <w:sz w:val="26"/>
          <w:szCs w:val="26"/>
        </w:rPr>
      </w:pPr>
      <w:r>
        <w:rPr>
          <w:sz w:val="26"/>
          <w:szCs w:val="26"/>
        </w:rPr>
        <w:t>3.8. План в течение трех дней после его утверждения и согласования с педагогическим советом ДОУ доводится до св</w:t>
      </w:r>
      <w:r w:rsidR="002B4F49">
        <w:rPr>
          <w:sz w:val="26"/>
          <w:szCs w:val="26"/>
        </w:rPr>
        <w:t>едения педагогов.</w:t>
      </w:r>
    </w:p>
    <w:p w:rsidR="00ED02B6" w:rsidRDefault="00FE1E92" w:rsidP="00ED02B6">
      <w:pPr>
        <w:pStyle w:val="Default"/>
        <w:jc w:val="both"/>
        <w:rPr>
          <w:sz w:val="26"/>
          <w:szCs w:val="26"/>
        </w:rPr>
      </w:pPr>
      <w:r>
        <w:rPr>
          <w:sz w:val="26"/>
          <w:szCs w:val="26"/>
        </w:rPr>
        <w:t>3.9. Корректировка плана повышения квалификации производится в случаях:</w:t>
      </w:r>
    </w:p>
    <w:p w:rsidR="00ED02B6" w:rsidRDefault="00FE1E92" w:rsidP="00ED02B6">
      <w:pPr>
        <w:pStyle w:val="Default"/>
        <w:jc w:val="both"/>
        <w:rPr>
          <w:sz w:val="26"/>
          <w:szCs w:val="26"/>
        </w:rPr>
      </w:pPr>
      <w:r>
        <w:rPr>
          <w:sz w:val="26"/>
          <w:szCs w:val="26"/>
        </w:rPr>
        <w:t xml:space="preserve"> </w:t>
      </w:r>
      <w:r w:rsidR="00ED02B6">
        <w:rPr>
          <w:sz w:val="26"/>
          <w:szCs w:val="26"/>
        </w:rPr>
        <w:t xml:space="preserve">- </w:t>
      </w:r>
      <w:r>
        <w:rPr>
          <w:sz w:val="26"/>
          <w:szCs w:val="26"/>
        </w:rPr>
        <w:t xml:space="preserve">временной нетрудоспособности работника ДОУ (иного уважительного случая, препятствующего участию работника в мероприятиях по повышению квалификации); </w:t>
      </w:r>
    </w:p>
    <w:p w:rsidR="00ED02B6" w:rsidRDefault="002B4F49" w:rsidP="00ED02B6">
      <w:pPr>
        <w:pStyle w:val="Default"/>
        <w:jc w:val="both"/>
        <w:rPr>
          <w:sz w:val="26"/>
          <w:szCs w:val="26"/>
        </w:rPr>
      </w:pPr>
      <w:r>
        <w:rPr>
          <w:sz w:val="26"/>
          <w:szCs w:val="26"/>
        </w:rPr>
        <w:t>- отмены курсов, реализуемых БРИОП</w:t>
      </w:r>
      <w:r w:rsidR="00FE1E92">
        <w:rPr>
          <w:sz w:val="26"/>
          <w:szCs w:val="26"/>
        </w:rPr>
        <w:t xml:space="preserve"> (иной организацией, осуществляющей повышение квалификации); </w:t>
      </w:r>
    </w:p>
    <w:p w:rsidR="00ED02B6" w:rsidRDefault="00ED02B6" w:rsidP="00ED02B6">
      <w:pPr>
        <w:pStyle w:val="Default"/>
        <w:jc w:val="both"/>
        <w:rPr>
          <w:sz w:val="26"/>
          <w:szCs w:val="26"/>
        </w:rPr>
      </w:pPr>
      <w:r>
        <w:rPr>
          <w:sz w:val="26"/>
          <w:szCs w:val="26"/>
        </w:rPr>
        <w:t xml:space="preserve">- появления в плане-графике  </w:t>
      </w:r>
      <w:r w:rsidR="002B4F49">
        <w:rPr>
          <w:sz w:val="26"/>
          <w:szCs w:val="26"/>
        </w:rPr>
        <w:t>БРИОП</w:t>
      </w:r>
      <w:r w:rsidR="00FE1E92">
        <w:rPr>
          <w:sz w:val="26"/>
          <w:szCs w:val="26"/>
        </w:rPr>
        <w:t xml:space="preserve"> курсовых мероприятий, способствующих эффективной реализации программы развития ДОУ.</w:t>
      </w:r>
    </w:p>
    <w:p w:rsidR="00FE1E92" w:rsidRDefault="00ED02B6" w:rsidP="00ED02B6">
      <w:pPr>
        <w:pStyle w:val="Default"/>
        <w:jc w:val="both"/>
        <w:rPr>
          <w:sz w:val="26"/>
          <w:szCs w:val="26"/>
        </w:rPr>
      </w:pPr>
      <w:r>
        <w:rPr>
          <w:sz w:val="26"/>
          <w:szCs w:val="26"/>
        </w:rPr>
        <w:t xml:space="preserve">  </w:t>
      </w:r>
      <w:r w:rsidR="00FE1E92">
        <w:rPr>
          <w:sz w:val="26"/>
          <w:szCs w:val="26"/>
        </w:rPr>
        <w:t xml:space="preserve"> В случае изменений в плане повышения квалификации ДО</w:t>
      </w:r>
      <w:r w:rsidR="002B4F49">
        <w:rPr>
          <w:sz w:val="26"/>
          <w:szCs w:val="26"/>
        </w:rPr>
        <w:t>У заведующий</w:t>
      </w:r>
      <w:r w:rsidR="00FE1E92">
        <w:rPr>
          <w:sz w:val="26"/>
          <w:szCs w:val="26"/>
        </w:rPr>
        <w:t xml:space="preserve"> о данных изменениях не позднее, чем за неделю до начала проведения запланированных курсов. </w:t>
      </w:r>
    </w:p>
    <w:p w:rsidR="00FE1E92" w:rsidRDefault="00FE1E92" w:rsidP="00ED02B6">
      <w:pPr>
        <w:pStyle w:val="Default"/>
        <w:jc w:val="both"/>
        <w:rPr>
          <w:sz w:val="26"/>
          <w:szCs w:val="26"/>
        </w:rPr>
      </w:pPr>
      <w:r>
        <w:rPr>
          <w:sz w:val="26"/>
          <w:szCs w:val="26"/>
        </w:rPr>
        <w:t>3.1</w:t>
      </w:r>
      <w:r w:rsidR="002B4F49">
        <w:rPr>
          <w:sz w:val="26"/>
          <w:szCs w:val="26"/>
        </w:rPr>
        <w:t>0. Отчет старшего воспитателя</w:t>
      </w:r>
      <w:r>
        <w:rPr>
          <w:sz w:val="26"/>
          <w:szCs w:val="26"/>
        </w:rPr>
        <w:t xml:space="preserve"> о выполнении плана повышения квалификации заслушивается педагогическим советом ДОУ ежегодно в январе, а также в обязательном порядке включается в ежегодный публичный доклад образовательного учреждения. </w:t>
      </w:r>
    </w:p>
    <w:p w:rsidR="00FE1E92" w:rsidRDefault="00FE1E92" w:rsidP="00ED02B6">
      <w:pPr>
        <w:pStyle w:val="Default"/>
        <w:jc w:val="both"/>
        <w:rPr>
          <w:sz w:val="26"/>
          <w:szCs w:val="26"/>
        </w:rPr>
      </w:pPr>
      <w:r>
        <w:rPr>
          <w:sz w:val="26"/>
          <w:szCs w:val="26"/>
        </w:rPr>
        <w:t>3.11. По окон</w:t>
      </w:r>
      <w:r w:rsidR="00ED02B6">
        <w:rPr>
          <w:sz w:val="26"/>
          <w:szCs w:val="26"/>
        </w:rPr>
        <w:t>чании учебно</w:t>
      </w:r>
      <w:r w:rsidR="002B4F49">
        <w:rPr>
          <w:sz w:val="26"/>
          <w:szCs w:val="26"/>
        </w:rPr>
        <w:t xml:space="preserve">го года руководитель </w:t>
      </w:r>
      <w:r>
        <w:rPr>
          <w:sz w:val="26"/>
          <w:szCs w:val="26"/>
        </w:rPr>
        <w:t>предоставляет в списки педагогов</w:t>
      </w:r>
      <w:r w:rsidR="00ED02B6">
        <w:rPr>
          <w:sz w:val="26"/>
          <w:szCs w:val="26"/>
        </w:rPr>
        <w:t xml:space="preserve"> в </w:t>
      </w:r>
      <w:r w:rsidR="002B4F49">
        <w:rPr>
          <w:sz w:val="26"/>
          <w:szCs w:val="26"/>
        </w:rPr>
        <w:t>РЦОКО</w:t>
      </w:r>
      <w:r>
        <w:rPr>
          <w:sz w:val="26"/>
          <w:szCs w:val="26"/>
        </w:rPr>
        <w:t xml:space="preserve">, прошедших повышение квалификации, для размещения сведений в базе данных «Кадры». </w:t>
      </w:r>
    </w:p>
    <w:p w:rsidR="008D4AF1" w:rsidRDefault="008D4AF1" w:rsidP="00ED02B6">
      <w:pPr>
        <w:pStyle w:val="Default"/>
        <w:jc w:val="both"/>
        <w:rPr>
          <w:sz w:val="26"/>
          <w:szCs w:val="26"/>
        </w:rPr>
      </w:pPr>
    </w:p>
    <w:p w:rsidR="00FE1E92" w:rsidRDefault="00FE1E92" w:rsidP="008D4AF1">
      <w:pPr>
        <w:pStyle w:val="Default"/>
        <w:jc w:val="center"/>
        <w:rPr>
          <w:b/>
          <w:bCs/>
          <w:sz w:val="26"/>
          <w:szCs w:val="26"/>
        </w:rPr>
      </w:pPr>
      <w:r>
        <w:rPr>
          <w:b/>
          <w:bCs/>
          <w:sz w:val="26"/>
          <w:szCs w:val="26"/>
        </w:rPr>
        <w:t>4. Направление педагогов на повышение квалификации</w:t>
      </w:r>
    </w:p>
    <w:p w:rsidR="008D4AF1" w:rsidRDefault="008D4AF1" w:rsidP="008D4AF1">
      <w:pPr>
        <w:pStyle w:val="Default"/>
        <w:jc w:val="center"/>
        <w:rPr>
          <w:sz w:val="26"/>
          <w:szCs w:val="26"/>
        </w:rPr>
      </w:pPr>
    </w:p>
    <w:p w:rsidR="00FE1E92" w:rsidRDefault="00FE1E92" w:rsidP="008D4AF1">
      <w:pPr>
        <w:pStyle w:val="Default"/>
        <w:jc w:val="both"/>
        <w:rPr>
          <w:sz w:val="26"/>
          <w:szCs w:val="26"/>
        </w:rPr>
      </w:pPr>
      <w:r>
        <w:rPr>
          <w:sz w:val="26"/>
          <w:szCs w:val="26"/>
        </w:rPr>
        <w:t>4.1. Направл</w:t>
      </w:r>
      <w:r w:rsidR="008D4AF1">
        <w:rPr>
          <w:sz w:val="26"/>
          <w:szCs w:val="26"/>
        </w:rPr>
        <w:t xml:space="preserve">ение педагогических работников </w:t>
      </w:r>
      <w:r>
        <w:rPr>
          <w:sz w:val="26"/>
          <w:szCs w:val="26"/>
        </w:rPr>
        <w:t>ДОУ на повышение квалификации о</w:t>
      </w:r>
      <w:r w:rsidR="008D4AF1">
        <w:rPr>
          <w:sz w:val="26"/>
          <w:szCs w:val="26"/>
        </w:rPr>
        <w:t xml:space="preserve">формляется приказом  заведующего по форме </w:t>
      </w:r>
      <w:r>
        <w:rPr>
          <w:sz w:val="26"/>
          <w:szCs w:val="26"/>
        </w:rPr>
        <w:t xml:space="preserve"> на основании утвержденной заявки на повышение квалификации. </w:t>
      </w:r>
    </w:p>
    <w:p w:rsidR="008D4AF1" w:rsidRDefault="008D4AF1" w:rsidP="008D4AF1">
      <w:pPr>
        <w:pStyle w:val="Default"/>
        <w:jc w:val="both"/>
        <w:rPr>
          <w:sz w:val="26"/>
          <w:szCs w:val="26"/>
        </w:rPr>
      </w:pPr>
    </w:p>
    <w:p w:rsidR="00FE1E92" w:rsidRDefault="00FE1E92" w:rsidP="008D4AF1">
      <w:pPr>
        <w:pStyle w:val="Default"/>
        <w:jc w:val="center"/>
        <w:rPr>
          <w:b/>
          <w:bCs/>
          <w:sz w:val="26"/>
          <w:szCs w:val="26"/>
        </w:rPr>
      </w:pPr>
      <w:r>
        <w:rPr>
          <w:b/>
          <w:bCs/>
          <w:sz w:val="26"/>
          <w:szCs w:val="26"/>
        </w:rPr>
        <w:t>5. Гарантии и компенсации</w:t>
      </w:r>
    </w:p>
    <w:p w:rsidR="008D4AF1" w:rsidRDefault="008D4AF1" w:rsidP="008D4AF1">
      <w:pPr>
        <w:pStyle w:val="Default"/>
        <w:jc w:val="center"/>
        <w:rPr>
          <w:sz w:val="26"/>
          <w:szCs w:val="26"/>
        </w:rPr>
      </w:pPr>
    </w:p>
    <w:p w:rsidR="00FE1E92" w:rsidRDefault="00FE1E92" w:rsidP="008D4AF1">
      <w:pPr>
        <w:pStyle w:val="Default"/>
        <w:jc w:val="both"/>
        <w:rPr>
          <w:sz w:val="26"/>
          <w:szCs w:val="26"/>
        </w:rPr>
      </w:pPr>
      <w:r>
        <w:rPr>
          <w:sz w:val="26"/>
          <w:szCs w:val="26"/>
        </w:rPr>
        <w:t>5.1. Работникам, проходящим профессиональное обучение, работодатель предоставляет гарантии и компенсации, предусмотренные действу</w:t>
      </w:r>
      <w:r w:rsidR="008D4AF1">
        <w:rPr>
          <w:sz w:val="26"/>
          <w:szCs w:val="26"/>
        </w:rPr>
        <w:t>ющим трудовым законодательством.</w:t>
      </w:r>
    </w:p>
    <w:p w:rsidR="00FE1E92" w:rsidRDefault="00FE1E92" w:rsidP="008D4AF1">
      <w:pPr>
        <w:pStyle w:val="Default"/>
        <w:jc w:val="both"/>
        <w:rPr>
          <w:sz w:val="26"/>
          <w:szCs w:val="26"/>
        </w:rPr>
      </w:pPr>
      <w:r>
        <w:rPr>
          <w:sz w:val="26"/>
          <w:szCs w:val="26"/>
        </w:rPr>
        <w:t xml:space="preserve">5.2. За сотрудниками, направленными на повышение квалификации с отрывом от работы, сохраняется заработная плата по основному месту работы. </w:t>
      </w:r>
    </w:p>
    <w:p w:rsidR="008D4AF1" w:rsidRDefault="008D4AF1" w:rsidP="008D4AF1">
      <w:pPr>
        <w:pStyle w:val="Default"/>
        <w:jc w:val="both"/>
        <w:rPr>
          <w:sz w:val="26"/>
          <w:szCs w:val="26"/>
        </w:rPr>
      </w:pPr>
    </w:p>
    <w:p w:rsidR="008D4AF1" w:rsidRDefault="00EF46A4" w:rsidP="008D4AF1">
      <w:pPr>
        <w:pStyle w:val="Default"/>
        <w:jc w:val="center"/>
        <w:rPr>
          <w:b/>
          <w:bCs/>
          <w:sz w:val="26"/>
          <w:szCs w:val="26"/>
        </w:rPr>
      </w:pPr>
      <w:r>
        <w:rPr>
          <w:b/>
          <w:bCs/>
          <w:sz w:val="26"/>
          <w:szCs w:val="26"/>
        </w:rPr>
        <w:t>6</w:t>
      </w:r>
      <w:r w:rsidR="008D4AF1">
        <w:rPr>
          <w:b/>
          <w:bCs/>
          <w:sz w:val="26"/>
          <w:szCs w:val="26"/>
        </w:rPr>
        <w:t>. Контроль над выполнением программы повышения квалификации</w:t>
      </w:r>
    </w:p>
    <w:p w:rsidR="008D4AF1" w:rsidRDefault="008D4AF1" w:rsidP="008D4AF1">
      <w:pPr>
        <w:pStyle w:val="Default"/>
        <w:rPr>
          <w:sz w:val="26"/>
          <w:szCs w:val="26"/>
        </w:rPr>
      </w:pPr>
    </w:p>
    <w:p w:rsidR="008D4AF1" w:rsidRDefault="00EF46A4" w:rsidP="008D4AF1">
      <w:pPr>
        <w:pStyle w:val="Default"/>
        <w:jc w:val="both"/>
        <w:rPr>
          <w:sz w:val="26"/>
          <w:szCs w:val="26"/>
        </w:rPr>
      </w:pPr>
      <w:r>
        <w:rPr>
          <w:sz w:val="26"/>
          <w:szCs w:val="26"/>
        </w:rPr>
        <w:t>6</w:t>
      </w:r>
      <w:r w:rsidR="008D4AF1">
        <w:rPr>
          <w:sz w:val="26"/>
          <w:szCs w:val="26"/>
        </w:rPr>
        <w:t xml:space="preserve">.1. По итогам прохождения повышения </w:t>
      </w:r>
      <w:r w:rsidR="002B4F49">
        <w:rPr>
          <w:sz w:val="26"/>
          <w:szCs w:val="26"/>
        </w:rPr>
        <w:t xml:space="preserve">руководителю </w:t>
      </w:r>
      <w:r w:rsidR="008D4AF1">
        <w:rPr>
          <w:sz w:val="26"/>
          <w:szCs w:val="26"/>
        </w:rPr>
        <w:t xml:space="preserve">представляются следующие отчетные документы: </w:t>
      </w:r>
    </w:p>
    <w:p w:rsidR="008D4AF1" w:rsidRDefault="00EF46A4" w:rsidP="008D4AF1">
      <w:pPr>
        <w:pStyle w:val="Default"/>
        <w:rPr>
          <w:sz w:val="26"/>
          <w:szCs w:val="26"/>
        </w:rPr>
      </w:pPr>
      <w:r>
        <w:rPr>
          <w:sz w:val="26"/>
          <w:szCs w:val="26"/>
        </w:rPr>
        <w:t>6</w:t>
      </w:r>
      <w:r w:rsidR="008D4AF1">
        <w:rPr>
          <w:sz w:val="26"/>
          <w:szCs w:val="26"/>
        </w:rPr>
        <w:t xml:space="preserve">.1.1. </w:t>
      </w:r>
      <w:r w:rsidR="008D4AF1" w:rsidRPr="008D4AF1">
        <w:rPr>
          <w:b/>
          <w:sz w:val="26"/>
          <w:szCs w:val="26"/>
        </w:rPr>
        <w:t>По итогам стажировки</w:t>
      </w:r>
      <w:r w:rsidR="008D4AF1">
        <w:rPr>
          <w:sz w:val="26"/>
          <w:szCs w:val="26"/>
        </w:rPr>
        <w:t>:</w:t>
      </w:r>
    </w:p>
    <w:p w:rsidR="008D4AF1" w:rsidRDefault="008D4AF1" w:rsidP="008D4AF1">
      <w:pPr>
        <w:pStyle w:val="Default"/>
        <w:jc w:val="both"/>
        <w:rPr>
          <w:sz w:val="26"/>
          <w:szCs w:val="26"/>
        </w:rPr>
      </w:pPr>
      <w:r>
        <w:rPr>
          <w:sz w:val="26"/>
          <w:szCs w:val="26"/>
        </w:rPr>
        <w:t xml:space="preserve">-  отчет сотрудника ДОУ о прохождении стажировки с подтверждением руководителя учреждения, в котором проводилась стажировка, о выполнении плана стажировки; </w:t>
      </w:r>
    </w:p>
    <w:p w:rsidR="008D4AF1" w:rsidRDefault="008D4AF1" w:rsidP="008D4AF1">
      <w:pPr>
        <w:pStyle w:val="Default"/>
        <w:jc w:val="both"/>
        <w:rPr>
          <w:sz w:val="26"/>
          <w:szCs w:val="26"/>
        </w:rPr>
      </w:pPr>
      <w:r>
        <w:rPr>
          <w:sz w:val="26"/>
          <w:szCs w:val="26"/>
        </w:rPr>
        <w:t>- сертификат или удостоверение об участии в конференции, семинаре или симпозиуме - если предусмотрено условиями стажировки;</w:t>
      </w:r>
    </w:p>
    <w:p w:rsidR="008D4AF1" w:rsidRDefault="008D4AF1" w:rsidP="008D4AF1">
      <w:pPr>
        <w:pStyle w:val="Default"/>
        <w:jc w:val="both"/>
        <w:rPr>
          <w:sz w:val="26"/>
          <w:szCs w:val="26"/>
        </w:rPr>
      </w:pPr>
      <w:r>
        <w:rPr>
          <w:sz w:val="26"/>
          <w:szCs w:val="26"/>
        </w:rPr>
        <w:t xml:space="preserve">-  копия вызова (приглашения) на стажировку или направления на стажировку, подписанного принимающей организацией. </w:t>
      </w:r>
    </w:p>
    <w:p w:rsidR="008D4AF1" w:rsidRDefault="00EF46A4" w:rsidP="008D4AF1">
      <w:pPr>
        <w:pStyle w:val="Default"/>
        <w:rPr>
          <w:sz w:val="26"/>
          <w:szCs w:val="26"/>
        </w:rPr>
      </w:pPr>
      <w:r>
        <w:rPr>
          <w:sz w:val="26"/>
          <w:szCs w:val="26"/>
        </w:rPr>
        <w:t>6</w:t>
      </w:r>
      <w:r w:rsidR="008D4AF1">
        <w:rPr>
          <w:sz w:val="26"/>
          <w:szCs w:val="26"/>
        </w:rPr>
        <w:t xml:space="preserve">.1.2. </w:t>
      </w:r>
      <w:r w:rsidR="008D4AF1" w:rsidRPr="008D4AF1">
        <w:rPr>
          <w:b/>
          <w:sz w:val="26"/>
          <w:szCs w:val="26"/>
        </w:rPr>
        <w:t>По итогам курсовой подготовки:</w:t>
      </w:r>
      <w:r w:rsidR="008D4AF1">
        <w:rPr>
          <w:sz w:val="26"/>
          <w:szCs w:val="26"/>
        </w:rPr>
        <w:t xml:space="preserve"> </w:t>
      </w:r>
    </w:p>
    <w:p w:rsidR="00771FC3" w:rsidRDefault="008D4AF1" w:rsidP="00771FC3">
      <w:pPr>
        <w:pStyle w:val="Default"/>
        <w:jc w:val="both"/>
        <w:rPr>
          <w:sz w:val="26"/>
          <w:szCs w:val="26"/>
        </w:rPr>
      </w:pPr>
      <w:r>
        <w:rPr>
          <w:sz w:val="26"/>
          <w:szCs w:val="26"/>
        </w:rPr>
        <w:t xml:space="preserve">- отчет работника ДОУ об использовании результатов </w:t>
      </w:r>
      <w:proofErr w:type="gramStart"/>
      <w:r>
        <w:rPr>
          <w:sz w:val="26"/>
          <w:szCs w:val="26"/>
        </w:rPr>
        <w:t>обучения по программам</w:t>
      </w:r>
      <w:proofErr w:type="gramEnd"/>
      <w:r>
        <w:rPr>
          <w:sz w:val="26"/>
          <w:szCs w:val="26"/>
        </w:rPr>
        <w:t xml:space="preserve"> повыш</w:t>
      </w:r>
      <w:r w:rsidR="00771FC3">
        <w:rPr>
          <w:sz w:val="26"/>
          <w:szCs w:val="26"/>
        </w:rPr>
        <w:t>ения квалификации</w:t>
      </w:r>
      <w:r>
        <w:rPr>
          <w:sz w:val="26"/>
          <w:szCs w:val="26"/>
        </w:rPr>
        <w:t xml:space="preserve">. </w:t>
      </w:r>
      <w:r w:rsidR="00771FC3">
        <w:rPr>
          <w:sz w:val="26"/>
          <w:szCs w:val="26"/>
        </w:rPr>
        <w:t xml:space="preserve"> </w:t>
      </w:r>
      <w:r>
        <w:rPr>
          <w:sz w:val="26"/>
          <w:szCs w:val="26"/>
        </w:rPr>
        <w:t xml:space="preserve">К отчету могут быть приложены учебно-методические разработки, рабочие программы и др. материалы, разработанные в период курсовой подготовки; </w:t>
      </w:r>
    </w:p>
    <w:p w:rsidR="008D4AF1" w:rsidRDefault="00771FC3" w:rsidP="00771FC3">
      <w:pPr>
        <w:pStyle w:val="Default"/>
        <w:jc w:val="both"/>
        <w:rPr>
          <w:sz w:val="26"/>
          <w:szCs w:val="26"/>
        </w:rPr>
      </w:pPr>
      <w:r>
        <w:rPr>
          <w:sz w:val="26"/>
          <w:szCs w:val="26"/>
        </w:rPr>
        <w:t xml:space="preserve">- </w:t>
      </w:r>
      <w:r w:rsidR="008D4AF1">
        <w:rPr>
          <w:sz w:val="26"/>
          <w:szCs w:val="26"/>
        </w:rPr>
        <w:t xml:space="preserve">сертификат (удостоверение, свидетельство) установленного образца. </w:t>
      </w:r>
    </w:p>
    <w:p w:rsidR="008D4AF1" w:rsidRDefault="00EF46A4" w:rsidP="00771FC3">
      <w:pPr>
        <w:jc w:val="both"/>
      </w:pPr>
      <w:r>
        <w:rPr>
          <w:sz w:val="26"/>
          <w:szCs w:val="26"/>
        </w:rPr>
        <w:t>6</w:t>
      </w:r>
      <w:r w:rsidR="008D4AF1">
        <w:rPr>
          <w:sz w:val="26"/>
          <w:szCs w:val="26"/>
        </w:rPr>
        <w:t>.2. Члены методического объединения или творческой группы заслушивают (не позднее, чем через три месяца с момента прохождения курсовой подготовки) отчет о повышении квалификации и принимают решение об утверждении отчета или о его доработке, а также дают рекомендации по использованию результатов повышения квалификации с учетом ее практической значимости для совершенствования учебного процесса. Копия отчета и документов о прохождении обучения (участия в конференции, семинаре или симпозиуме) помещаются в портфолио педагога.</w:t>
      </w:r>
    </w:p>
    <w:p w:rsidR="00FE1E92" w:rsidRDefault="00FE1E92" w:rsidP="008D4AF1">
      <w:pPr>
        <w:pStyle w:val="Default"/>
        <w:jc w:val="both"/>
      </w:pPr>
    </w:p>
    <w:p w:rsidR="007B75E6" w:rsidRDefault="007B75E6" w:rsidP="008D4AF1">
      <w:pPr>
        <w:pStyle w:val="Default"/>
        <w:jc w:val="both"/>
      </w:pPr>
    </w:p>
    <w:p w:rsidR="007B75E6" w:rsidRDefault="007B75E6" w:rsidP="008D4AF1">
      <w:pPr>
        <w:pStyle w:val="Default"/>
        <w:jc w:val="both"/>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2B4F49" w:rsidRDefault="002B4F49" w:rsidP="002B4F49">
      <w:pPr>
        <w:spacing w:before="53"/>
        <w:ind w:right="2138"/>
        <w:contextualSpacing/>
        <w:rPr>
          <w:rFonts w:eastAsiaTheme="minorHAnsi"/>
          <w:color w:val="000000"/>
          <w:lang w:eastAsia="en-US"/>
        </w:rPr>
      </w:pPr>
    </w:p>
    <w:p w:rsidR="007B75E6" w:rsidRPr="008E4D71" w:rsidRDefault="002B4F49" w:rsidP="002B4F49">
      <w:pPr>
        <w:spacing w:before="53"/>
        <w:ind w:right="2138"/>
        <w:contextualSpacing/>
        <w:jc w:val="center"/>
        <w:rPr>
          <w:b/>
        </w:rPr>
      </w:pPr>
      <w:r>
        <w:rPr>
          <w:rFonts w:eastAsiaTheme="minorHAnsi"/>
          <w:color w:val="000000"/>
          <w:lang w:eastAsia="en-US"/>
        </w:rPr>
        <w:t xml:space="preserve">                                  </w:t>
      </w:r>
      <w:r w:rsidR="007B75E6" w:rsidRPr="008E4D71">
        <w:rPr>
          <w:b/>
        </w:rPr>
        <w:t>Лист ознакомления работников</w:t>
      </w:r>
    </w:p>
    <w:p w:rsidR="007B75E6" w:rsidRPr="008E4D71" w:rsidRDefault="002B4F49" w:rsidP="007B75E6">
      <w:pPr>
        <w:spacing w:before="53"/>
        <w:ind w:left="2172" w:right="2138"/>
        <w:contextualSpacing/>
        <w:jc w:val="center"/>
      </w:pPr>
      <w:r>
        <w:rPr>
          <w:b/>
          <w:bCs/>
        </w:rPr>
        <w:t>МАДОУ «Детский сад «Успех» с. Кабанск</w:t>
      </w:r>
    </w:p>
    <w:p w:rsidR="007B75E6" w:rsidRPr="009770DF" w:rsidRDefault="007B75E6" w:rsidP="007B75E6">
      <w:pPr>
        <w:spacing w:before="53"/>
        <w:ind w:right="-1"/>
        <w:contextualSpacing/>
        <w:jc w:val="center"/>
        <w:rPr>
          <w:b/>
          <w:bCs/>
          <w:sz w:val="28"/>
          <w:szCs w:val="28"/>
        </w:rPr>
      </w:pPr>
      <w:r w:rsidRPr="009770DF">
        <w:rPr>
          <w:b/>
          <w:color w:val="000000"/>
          <w:sz w:val="28"/>
          <w:szCs w:val="28"/>
          <w:shd w:val="clear" w:color="auto" w:fill="FFFFFF"/>
        </w:rPr>
        <w:t xml:space="preserve">Положением о </w:t>
      </w:r>
      <w:r w:rsidRPr="00A4446E">
        <w:rPr>
          <w:b/>
          <w:bCs/>
          <w:sz w:val="28"/>
          <w:szCs w:val="28"/>
        </w:rPr>
        <w:t>профессиональной переподготовке и повышении квалификации педагогических</w:t>
      </w:r>
      <w:r>
        <w:rPr>
          <w:b/>
          <w:bCs/>
          <w:sz w:val="28"/>
          <w:szCs w:val="28"/>
        </w:rPr>
        <w:t xml:space="preserve"> </w:t>
      </w:r>
      <w:r w:rsidRPr="00FE1E92">
        <w:rPr>
          <w:b/>
          <w:bCs/>
          <w:sz w:val="28"/>
          <w:szCs w:val="28"/>
        </w:rPr>
        <w:t>и руководящих кадров</w:t>
      </w:r>
    </w:p>
    <w:p w:rsidR="007B75E6" w:rsidRDefault="007B75E6" w:rsidP="007B75E6">
      <w:pPr>
        <w:ind w:firstLine="709"/>
        <w:jc w:val="both"/>
      </w:pPr>
    </w:p>
    <w:tbl>
      <w:tblPr>
        <w:tblStyle w:val="a8"/>
        <w:tblW w:w="0" w:type="auto"/>
        <w:tblLook w:val="04A0" w:firstRow="1" w:lastRow="0" w:firstColumn="1" w:lastColumn="0" w:noHBand="0" w:noVBand="1"/>
      </w:tblPr>
      <w:tblGrid>
        <w:gridCol w:w="652"/>
        <w:gridCol w:w="3583"/>
        <w:gridCol w:w="1877"/>
        <w:gridCol w:w="1980"/>
        <w:gridCol w:w="1761"/>
      </w:tblGrid>
      <w:tr w:rsidR="007B75E6" w:rsidRPr="009770DF" w:rsidTr="00F41B0C">
        <w:tc>
          <w:tcPr>
            <w:tcW w:w="668" w:type="dxa"/>
            <w:vMerge w:val="restart"/>
            <w:vAlign w:val="center"/>
          </w:tcPr>
          <w:p w:rsidR="007B75E6" w:rsidRPr="009770DF" w:rsidRDefault="007B75E6" w:rsidP="00F41B0C">
            <w:pPr>
              <w:spacing w:after="120"/>
              <w:jc w:val="center"/>
              <w:rPr>
                <w:b/>
                <w:bCs/>
              </w:rPr>
            </w:pPr>
            <w:r w:rsidRPr="009770DF">
              <w:rPr>
                <w:b/>
                <w:bCs/>
              </w:rPr>
              <w:t xml:space="preserve">№ </w:t>
            </w:r>
            <w:proofErr w:type="gramStart"/>
            <w:r w:rsidRPr="009770DF">
              <w:rPr>
                <w:b/>
                <w:bCs/>
              </w:rPr>
              <w:t>п</w:t>
            </w:r>
            <w:proofErr w:type="gramEnd"/>
            <w:r w:rsidRPr="009770DF">
              <w:rPr>
                <w:b/>
                <w:bCs/>
              </w:rPr>
              <w:t>/п</w:t>
            </w:r>
          </w:p>
        </w:tc>
        <w:tc>
          <w:tcPr>
            <w:tcW w:w="3955" w:type="dxa"/>
            <w:vMerge w:val="restart"/>
            <w:vAlign w:val="center"/>
          </w:tcPr>
          <w:p w:rsidR="007B75E6" w:rsidRPr="009770DF" w:rsidRDefault="007B75E6" w:rsidP="00F41B0C">
            <w:pPr>
              <w:pageBreakBefore/>
              <w:jc w:val="center"/>
              <w:rPr>
                <w:b/>
              </w:rPr>
            </w:pPr>
            <w:r w:rsidRPr="009770DF">
              <w:rPr>
                <w:b/>
              </w:rPr>
              <w:t>Фамилия, имя отчество</w:t>
            </w:r>
          </w:p>
          <w:p w:rsidR="007B75E6" w:rsidRPr="009770DF" w:rsidRDefault="007B75E6" w:rsidP="00F41B0C">
            <w:pPr>
              <w:pageBreakBefore/>
              <w:jc w:val="center"/>
              <w:rPr>
                <w:b/>
              </w:rPr>
            </w:pPr>
            <w:r w:rsidRPr="009770DF">
              <w:rPr>
                <w:b/>
              </w:rPr>
              <w:t xml:space="preserve"> работника</w:t>
            </w:r>
          </w:p>
        </w:tc>
        <w:tc>
          <w:tcPr>
            <w:tcW w:w="1953" w:type="dxa"/>
            <w:vMerge w:val="restart"/>
            <w:vAlign w:val="center"/>
          </w:tcPr>
          <w:p w:rsidR="007B75E6" w:rsidRPr="009770DF" w:rsidRDefault="007B75E6" w:rsidP="00F41B0C">
            <w:pPr>
              <w:pageBreakBefore/>
              <w:jc w:val="center"/>
              <w:rPr>
                <w:b/>
              </w:rPr>
            </w:pPr>
            <w:r w:rsidRPr="009770DF">
              <w:rPr>
                <w:b/>
              </w:rPr>
              <w:t>Должность работника</w:t>
            </w:r>
          </w:p>
        </w:tc>
        <w:tc>
          <w:tcPr>
            <w:tcW w:w="3844" w:type="dxa"/>
            <w:gridSpan w:val="2"/>
          </w:tcPr>
          <w:p w:rsidR="007B75E6" w:rsidRPr="009770DF" w:rsidRDefault="007B75E6" w:rsidP="00F41B0C">
            <w:pPr>
              <w:jc w:val="both"/>
            </w:pPr>
            <w:r w:rsidRPr="009770DF">
              <w:rPr>
                <w:b/>
              </w:rPr>
              <w:t>Отметка об ознакомлении с Правилами внутреннего трудового распорядка</w:t>
            </w:r>
          </w:p>
        </w:tc>
      </w:tr>
      <w:tr w:rsidR="007B75E6" w:rsidRPr="009770DF" w:rsidTr="00F41B0C">
        <w:tc>
          <w:tcPr>
            <w:tcW w:w="668" w:type="dxa"/>
            <w:vMerge/>
          </w:tcPr>
          <w:p w:rsidR="007B75E6" w:rsidRPr="009770DF" w:rsidRDefault="007B75E6" w:rsidP="00F41B0C">
            <w:pPr>
              <w:spacing w:after="120"/>
              <w:jc w:val="center"/>
              <w:rPr>
                <w:b/>
                <w:bCs/>
              </w:rPr>
            </w:pPr>
          </w:p>
        </w:tc>
        <w:tc>
          <w:tcPr>
            <w:tcW w:w="3955" w:type="dxa"/>
            <w:vMerge/>
            <w:vAlign w:val="center"/>
          </w:tcPr>
          <w:p w:rsidR="007B75E6" w:rsidRPr="009770DF" w:rsidRDefault="007B75E6" w:rsidP="00F41B0C">
            <w:pPr>
              <w:jc w:val="center"/>
              <w:rPr>
                <w:b/>
              </w:rPr>
            </w:pPr>
          </w:p>
        </w:tc>
        <w:tc>
          <w:tcPr>
            <w:tcW w:w="1953" w:type="dxa"/>
            <w:vMerge/>
            <w:vAlign w:val="center"/>
          </w:tcPr>
          <w:p w:rsidR="007B75E6" w:rsidRPr="009770DF" w:rsidRDefault="007B75E6" w:rsidP="00F41B0C">
            <w:pPr>
              <w:pageBreakBefore/>
              <w:jc w:val="center"/>
              <w:rPr>
                <w:b/>
              </w:rPr>
            </w:pPr>
          </w:p>
        </w:tc>
        <w:tc>
          <w:tcPr>
            <w:tcW w:w="2083" w:type="dxa"/>
            <w:vAlign w:val="center"/>
          </w:tcPr>
          <w:p w:rsidR="007B75E6" w:rsidRPr="009770DF" w:rsidRDefault="007B75E6" w:rsidP="00F41B0C">
            <w:pPr>
              <w:pageBreakBefore/>
              <w:jc w:val="center"/>
              <w:rPr>
                <w:b/>
              </w:rPr>
            </w:pPr>
            <w:r w:rsidRPr="009770DF">
              <w:rPr>
                <w:b/>
              </w:rPr>
              <w:t>Подпись работника</w:t>
            </w:r>
          </w:p>
        </w:tc>
        <w:tc>
          <w:tcPr>
            <w:tcW w:w="1761" w:type="dxa"/>
            <w:vAlign w:val="center"/>
          </w:tcPr>
          <w:p w:rsidR="007B75E6" w:rsidRPr="009770DF" w:rsidRDefault="007B75E6" w:rsidP="00F41B0C">
            <w:pPr>
              <w:pageBreakBefore/>
              <w:jc w:val="center"/>
              <w:rPr>
                <w:b/>
              </w:rPr>
            </w:pPr>
            <w:r w:rsidRPr="009770DF">
              <w:rPr>
                <w:b/>
              </w:rPr>
              <w:t>Дата ознакомления</w:t>
            </w:r>
          </w:p>
        </w:tc>
      </w:tr>
      <w:tr w:rsidR="007B75E6" w:rsidRPr="009770DF" w:rsidTr="00F41B0C">
        <w:tc>
          <w:tcPr>
            <w:tcW w:w="668" w:type="dxa"/>
          </w:tcPr>
          <w:p w:rsidR="007B75E6" w:rsidRPr="009770DF" w:rsidRDefault="007B75E6" w:rsidP="00F41B0C">
            <w:pPr>
              <w:spacing w:after="120"/>
              <w:jc w:val="center"/>
              <w:rPr>
                <w:b/>
                <w:bCs/>
              </w:rPr>
            </w:pPr>
            <w:r w:rsidRPr="009770DF">
              <w:rPr>
                <w:b/>
                <w:bCs/>
              </w:rPr>
              <w:t>1.</w:t>
            </w:r>
          </w:p>
        </w:tc>
        <w:tc>
          <w:tcPr>
            <w:tcW w:w="3955" w:type="dxa"/>
            <w:vAlign w:val="center"/>
          </w:tcPr>
          <w:p w:rsidR="007B75E6" w:rsidRPr="009770DF" w:rsidRDefault="007B75E6" w:rsidP="00F41B0C">
            <w:pPr>
              <w:jc w:val="center"/>
              <w:rPr>
                <w:b/>
              </w:rPr>
            </w:pPr>
            <w:r w:rsidRPr="009770DF">
              <w:rPr>
                <w:b/>
              </w:rPr>
              <w:t>2.</w:t>
            </w:r>
          </w:p>
        </w:tc>
        <w:tc>
          <w:tcPr>
            <w:tcW w:w="1953" w:type="dxa"/>
            <w:vAlign w:val="center"/>
          </w:tcPr>
          <w:p w:rsidR="007B75E6" w:rsidRPr="009770DF" w:rsidRDefault="007B75E6" w:rsidP="00F41B0C">
            <w:pPr>
              <w:pageBreakBefore/>
              <w:jc w:val="center"/>
              <w:rPr>
                <w:b/>
              </w:rPr>
            </w:pPr>
            <w:r w:rsidRPr="009770DF">
              <w:rPr>
                <w:b/>
              </w:rPr>
              <w:t>3.</w:t>
            </w:r>
          </w:p>
        </w:tc>
        <w:tc>
          <w:tcPr>
            <w:tcW w:w="2083" w:type="dxa"/>
            <w:vAlign w:val="center"/>
          </w:tcPr>
          <w:p w:rsidR="007B75E6" w:rsidRPr="009770DF" w:rsidRDefault="007B75E6" w:rsidP="00F41B0C">
            <w:pPr>
              <w:pageBreakBefore/>
              <w:jc w:val="center"/>
              <w:rPr>
                <w:b/>
              </w:rPr>
            </w:pPr>
            <w:r w:rsidRPr="009770DF">
              <w:rPr>
                <w:b/>
              </w:rPr>
              <w:t>4.</w:t>
            </w:r>
          </w:p>
        </w:tc>
        <w:tc>
          <w:tcPr>
            <w:tcW w:w="1761" w:type="dxa"/>
            <w:vAlign w:val="center"/>
          </w:tcPr>
          <w:p w:rsidR="007B75E6" w:rsidRPr="009770DF" w:rsidRDefault="007B75E6" w:rsidP="00F41B0C">
            <w:pPr>
              <w:pageBreakBefore/>
              <w:jc w:val="center"/>
              <w:rPr>
                <w:b/>
              </w:rPr>
            </w:pPr>
            <w:r w:rsidRPr="009770DF">
              <w:rPr>
                <w:b/>
              </w:rPr>
              <w:t>5.</w:t>
            </w:r>
          </w:p>
        </w:tc>
      </w:tr>
      <w:tr w:rsidR="007B75E6" w:rsidRPr="009770DF" w:rsidTr="00F41B0C">
        <w:tc>
          <w:tcPr>
            <w:tcW w:w="668" w:type="dxa"/>
          </w:tcPr>
          <w:p w:rsidR="007B75E6" w:rsidRPr="009770DF" w:rsidRDefault="007B75E6" w:rsidP="00F41B0C">
            <w:pPr>
              <w:spacing w:line="480" w:lineRule="auto"/>
              <w:jc w:val="center"/>
            </w:pPr>
            <w:r w:rsidRPr="009770DF">
              <w:t>1.</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2.</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3.</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4.</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5.</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6.</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7.</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8.</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9.</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10.</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11.</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12.</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13.</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14.</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15.</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16.</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17.</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18.</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r w:rsidR="007B75E6" w:rsidRPr="009770DF" w:rsidTr="00F41B0C">
        <w:tc>
          <w:tcPr>
            <w:tcW w:w="668" w:type="dxa"/>
          </w:tcPr>
          <w:p w:rsidR="007B75E6" w:rsidRPr="009770DF" w:rsidRDefault="007B75E6" w:rsidP="00F41B0C">
            <w:pPr>
              <w:spacing w:line="480" w:lineRule="auto"/>
              <w:jc w:val="center"/>
            </w:pPr>
            <w:r w:rsidRPr="009770DF">
              <w:t>19.</w:t>
            </w:r>
          </w:p>
        </w:tc>
        <w:tc>
          <w:tcPr>
            <w:tcW w:w="3955" w:type="dxa"/>
          </w:tcPr>
          <w:p w:rsidR="007B75E6" w:rsidRPr="009770DF" w:rsidRDefault="007B75E6" w:rsidP="00F41B0C">
            <w:pPr>
              <w:spacing w:line="480" w:lineRule="auto"/>
              <w:jc w:val="both"/>
            </w:pPr>
          </w:p>
        </w:tc>
        <w:tc>
          <w:tcPr>
            <w:tcW w:w="1953" w:type="dxa"/>
          </w:tcPr>
          <w:p w:rsidR="007B75E6" w:rsidRPr="009770DF" w:rsidRDefault="007B75E6" w:rsidP="00F41B0C">
            <w:pPr>
              <w:spacing w:line="480" w:lineRule="auto"/>
              <w:jc w:val="both"/>
            </w:pPr>
          </w:p>
        </w:tc>
        <w:tc>
          <w:tcPr>
            <w:tcW w:w="2083" w:type="dxa"/>
          </w:tcPr>
          <w:p w:rsidR="007B75E6" w:rsidRPr="009770DF" w:rsidRDefault="007B75E6" w:rsidP="00F41B0C">
            <w:pPr>
              <w:spacing w:line="480" w:lineRule="auto"/>
              <w:jc w:val="both"/>
            </w:pPr>
          </w:p>
        </w:tc>
        <w:tc>
          <w:tcPr>
            <w:tcW w:w="1761" w:type="dxa"/>
          </w:tcPr>
          <w:p w:rsidR="007B75E6" w:rsidRPr="009770DF" w:rsidRDefault="007B75E6" w:rsidP="00F41B0C">
            <w:pPr>
              <w:spacing w:line="480" w:lineRule="auto"/>
              <w:jc w:val="both"/>
            </w:pPr>
          </w:p>
        </w:tc>
      </w:tr>
    </w:tbl>
    <w:p w:rsidR="007B75E6" w:rsidRDefault="007B75E6" w:rsidP="007B75E6"/>
    <w:p w:rsidR="007B75E6" w:rsidRDefault="007B75E6" w:rsidP="007B75E6"/>
    <w:p w:rsidR="007B75E6" w:rsidRPr="009770DF" w:rsidRDefault="007B75E6" w:rsidP="007B75E6"/>
    <w:tbl>
      <w:tblPr>
        <w:tblStyle w:val="a8"/>
        <w:tblW w:w="0" w:type="auto"/>
        <w:tblLook w:val="04A0" w:firstRow="1" w:lastRow="0" w:firstColumn="1" w:lastColumn="0" w:noHBand="0" w:noVBand="1"/>
      </w:tblPr>
      <w:tblGrid>
        <w:gridCol w:w="654"/>
        <w:gridCol w:w="3603"/>
        <w:gridCol w:w="1790"/>
        <w:gridCol w:w="1908"/>
        <w:gridCol w:w="1616"/>
      </w:tblGrid>
      <w:tr w:rsidR="007B75E6" w:rsidRPr="009770DF" w:rsidTr="00F41B0C">
        <w:tc>
          <w:tcPr>
            <w:tcW w:w="654" w:type="dxa"/>
          </w:tcPr>
          <w:p w:rsidR="007B75E6" w:rsidRPr="009770DF" w:rsidRDefault="007B75E6" w:rsidP="00F41B0C">
            <w:pPr>
              <w:spacing w:after="120"/>
              <w:jc w:val="center"/>
              <w:rPr>
                <w:b/>
                <w:bCs/>
              </w:rPr>
            </w:pPr>
            <w:r w:rsidRPr="009770DF">
              <w:rPr>
                <w:b/>
                <w:bCs/>
              </w:rPr>
              <w:t>1.</w:t>
            </w:r>
          </w:p>
        </w:tc>
        <w:tc>
          <w:tcPr>
            <w:tcW w:w="3603" w:type="dxa"/>
            <w:vAlign w:val="center"/>
          </w:tcPr>
          <w:p w:rsidR="007B75E6" w:rsidRPr="009770DF" w:rsidRDefault="007B75E6" w:rsidP="00F41B0C">
            <w:pPr>
              <w:jc w:val="center"/>
              <w:rPr>
                <w:b/>
              </w:rPr>
            </w:pPr>
            <w:r w:rsidRPr="009770DF">
              <w:rPr>
                <w:b/>
              </w:rPr>
              <w:t>2.</w:t>
            </w:r>
          </w:p>
        </w:tc>
        <w:tc>
          <w:tcPr>
            <w:tcW w:w="1790" w:type="dxa"/>
            <w:vAlign w:val="center"/>
          </w:tcPr>
          <w:p w:rsidR="007B75E6" w:rsidRPr="009770DF" w:rsidRDefault="007B75E6" w:rsidP="00F41B0C">
            <w:pPr>
              <w:pageBreakBefore/>
              <w:jc w:val="center"/>
              <w:rPr>
                <w:b/>
              </w:rPr>
            </w:pPr>
            <w:r w:rsidRPr="009770DF">
              <w:rPr>
                <w:b/>
              </w:rPr>
              <w:t>3.</w:t>
            </w:r>
          </w:p>
        </w:tc>
        <w:tc>
          <w:tcPr>
            <w:tcW w:w="1908" w:type="dxa"/>
            <w:vAlign w:val="center"/>
          </w:tcPr>
          <w:p w:rsidR="007B75E6" w:rsidRPr="009770DF" w:rsidRDefault="007B75E6" w:rsidP="00F41B0C">
            <w:pPr>
              <w:pageBreakBefore/>
              <w:jc w:val="center"/>
              <w:rPr>
                <w:b/>
              </w:rPr>
            </w:pPr>
            <w:r w:rsidRPr="009770DF">
              <w:rPr>
                <w:b/>
              </w:rPr>
              <w:t>4.</w:t>
            </w:r>
          </w:p>
        </w:tc>
        <w:tc>
          <w:tcPr>
            <w:tcW w:w="1616" w:type="dxa"/>
            <w:vAlign w:val="center"/>
          </w:tcPr>
          <w:p w:rsidR="007B75E6" w:rsidRPr="009770DF" w:rsidRDefault="007B75E6" w:rsidP="00F41B0C">
            <w:pPr>
              <w:pageBreakBefore/>
              <w:jc w:val="center"/>
              <w:rPr>
                <w:b/>
              </w:rPr>
            </w:pPr>
            <w:r w:rsidRPr="009770DF">
              <w:rPr>
                <w:b/>
              </w:rPr>
              <w:t>5.</w:t>
            </w:r>
          </w:p>
        </w:tc>
      </w:tr>
      <w:tr w:rsidR="007B75E6" w:rsidRPr="009770DF" w:rsidTr="00F41B0C">
        <w:tc>
          <w:tcPr>
            <w:tcW w:w="654" w:type="dxa"/>
          </w:tcPr>
          <w:p w:rsidR="007B75E6" w:rsidRPr="009770DF" w:rsidRDefault="007B75E6" w:rsidP="00F41B0C">
            <w:pPr>
              <w:spacing w:after="120"/>
              <w:jc w:val="center"/>
              <w:rPr>
                <w:bCs/>
              </w:rPr>
            </w:pPr>
            <w:r w:rsidRPr="009770DF">
              <w:rPr>
                <w:bCs/>
              </w:rPr>
              <w:t>20.</w:t>
            </w:r>
          </w:p>
        </w:tc>
        <w:tc>
          <w:tcPr>
            <w:tcW w:w="3603" w:type="dxa"/>
            <w:vAlign w:val="center"/>
          </w:tcPr>
          <w:p w:rsidR="007B75E6" w:rsidRPr="009770DF" w:rsidRDefault="007B75E6" w:rsidP="00F41B0C">
            <w:pPr>
              <w:jc w:val="center"/>
              <w:rPr>
                <w:b/>
              </w:rPr>
            </w:pPr>
          </w:p>
        </w:tc>
        <w:tc>
          <w:tcPr>
            <w:tcW w:w="1790" w:type="dxa"/>
            <w:vAlign w:val="center"/>
          </w:tcPr>
          <w:p w:rsidR="007B75E6" w:rsidRPr="009770DF" w:rsidRDefault="007B75E6" w:rsidP="00F41B0C">
            <w:pPr>
              <w:pageBreakBefore/>
              <w:jc w:val="center"/>
              <w:rPr>
                <w:b/>
              </w:rPr>
            </w:pPr>
          </w:p>
        </w:tc>
        <w:tc>
          <w:tcPr>
            <w:tcW w:w="1908" w:type="dxa"/>
            <w:vAlign w:val="center"/>
          </w:tcPr>
          <w:p w:rsidR="007B75E6" w:rsidRPr="009770DF" w:rsidRDefault="007B75E6" w:rsidP="00F41B0C">
            <w:pPr>
              <w:pageBreakBefore/>
              <w:jc w:val="center"/>
              <w:rPr>
                <w:b/>
              </w:rPr>
            </w:pPr>
          </w:p>
        </w:tc>
        <w:tc>
          <w:tcPr>
            <w:tcW w:w="1616" w:type="dxa"/>
            <w:vAlign w:val="center"/>
          </w:tcPr>
          <w:p w:rsidR="007B75E6" w:rsidRPr="009770DF" w:rsidRDefault="007B75E6" w:rsidP="00F41B0C">
            <w:pPr>
              <w:pageBreakBefore/>
              <w:jc w:val="center"/>
              <w:rPr>
                <w:b/>
              </w:rPr>
            </w:pPr>
          </w:p>
        </w:tc>
      </w:tr>
      <w:tr w:rsidR="007B75E6" w:rsidRPr="009770DF" w:rsidTr="00F41B0C">
        <w:tc>
          <w:tcPr>
            <w:tcW w:w="654" w:type="dxa"/>
          </w:tcPr>
          <w:p w:rsidR="007B75E6" w:rsidRPr="009770DF" w:rsidRDefault="007B75E6" w:rsidP="00F41B0C">
            <w:pPr>
              <w:spacing w:line="480" w:lineRule="auto"/>
              <w:jc w:val="center"/>
            </w:pPr>
            <w:r w:rsidRPr="009770DF">
              <w:t>21.</w:t>
            </w:r>
          </w:p>
        </w:tc>
        <w:tc>
          <w:tcPr>
            <w:tcW w:w="3603" w:type="dxa"/>
            <w:vAlign w:val="center"/>
          </w:tcPr>
          <w:p w:rsidR="007B75E6" w:rsidRPr="009770DF" w:rsidRDefault="007B75E6" w:rsidP="00F41B0C">
            <w:pPr>
              <w:jc w:val="center"/>
              <w:rPr>
                <w:b/>
              </w:rPr>
            </w:pPr>
          </w:p>
        </w:tc>
        <w:tc>
          <w:tcPr>
            <w:tcW w:w="1790" w:type="dxa"/>
            <w:vAlign w:val="center"/>
          </w:tcPr>
          <w:p w:rsidR="007B75E6" w:rsidRPr="009770DF" w:rsidRDefault="007B75E6" w:rsidP="00F41B0C">
            <w:pPr>
              <w:pageBreakBefore/>
              <w:jc w:val="center"/>
              <w:rPr>
                <w:b/>
              </w:rPr>
            </w:pPr>
          </w:p>
        </w:tc>
        <w:tc>
          <w:tcPr>
            <w:tcW w:w="1908" w:type="dxa"/>
            <w:vAlign w:val="center"/>
          </w:tcPr>
          <w:p w:rsidR="007B75E6" w:rsidRPr="009770DF" w:rsidRDefault="007B75E6" w:rsidP="00F41B0C">
            <w:pPr>
              <w:pageBreakBefore/>
              <w:jc w:val="center"/>
              <w:rPr>
                <w:b/>
              </w:rPr>
            </w:pPr>
          </w:p>
        </w:tc>
        <w:tc>
          <w:tcPr>
            <w:tcW w:w="1616" w:type="dxa"/>
            <w:vAlign w:val="center"/>
          </w:tcPr>
          <w:p w:rsidR="007B75E6" w:rsidRPr="009770DF" w:rsidRDefault="007B75E6" w:rsidP="00F41B0C">
            <w:pPr>
              <w:pageBreakBefore/>
              <w:jc w:val="center"/>
              <w:rPr>
                <w:b/>
              </w:rPr>
            </w:pPr>
          </w:p>
        </w:tc>
      </w:tr>
      <w:tr w:rsidR="007B75E6" w:rsidRPr="009770DF" w:rsidTr="00F41B0C">
        <w:tc>
          <w:tcPr>
            <w:tcW w:w="654" w:type="dxa"/>
          </w:tcPr>
          <w:p w:rsidR="007B75E6" w:rsidRPr="009770DF" w:rsidRDefault="007B75E6" w:rsidP="00F41B0C">
            <w:pPr>
              <w:spacing w:line="480" w:lineRule="auto"/>
              <w:jc w:val="center"/>
            </w:pPr>
            <w:r w:rsidRPr="009770DF">
              <w:t>22.</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23.</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24.</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25.</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26.</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27.</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28.</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29.</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30.</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31.</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32.</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33.</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34.</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35.</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36.</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37.</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38.</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39.</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40.</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41.</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42.</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43.</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rsidRPr="009770DF">
              <w:t>44.</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r w:rsidR="007B75E6" w:rsidRPr="009770DF" w:rsidTr="00F41B0C">
        <w:tc>
          <w:tcPr>
            <w:tcW w:w="654" w:type="dxa"/>
          </w:tcPr>
          <w:p w:rsidR="007B75E6" w:rsidRPr="009770DF" w:rsidRDefault="007B75E6" w:rsidP="00F41B0C">
            <w:pPr>
              <w:spacing w:line="480" w:lineRule="auto"/>
              <w:jc w:val="center"/>
            </w:pPr>
            <w:r>
              <w:t>45.</w:t>
            </w:r>
          </w:p>
        </w:tc>
        <w:tc>
          <w:tcPr>
            <w:tcW w:w="3603" w:type="dxa"/>
          </w:tcPr>
          <w:p w:rsidR="007B75E6" w:rsidRPr="009770DF" w:rsidRDefault="007B75E6" w:rsidP="00F41B0C">
            <w:pPr>
              <w:spacing w:line="480" w:lineRule="auto"/>
              <w:jc w:val="both"/>
            </w:pPr>
          </w:p>
        </w:tc>
        <w:tc>
          <w:tcPr>
            <w:tcW w:w="1790" w:type="dxa"/>
          </w:tcPr>
          <w:p w:rsidR="007B75E6" w:rsidRPr="009770DF" w:rsidRDefault="007B75E6" w:rsidP="00F41B0C">
            <w:pPr>
              <w:spacing w:line="480" w:lineRule="auto"/>
              <w:jc w:val="both"/>
            </w:pPr>
          </w:p>
        </w:tc>
        <w:tc>
          <w:tcPr>
            <w:tcW w:w="1908" w:type="dxa"/>
          </w:tcPr>
          <w:p w:rsidR="007B75E6" w:rsidRPr="009770DF" w:rsidRDefault="007B75E6" w:rsidP="00F41B0C">
            <w:pPr>
              <w:spacing w:line="480" w:lineRule="auto"/>
              <w:jc w:val="both"/>
            </w:pPr>
          </w:p>
        </w:tc>
        <w:tc>
          <w:tcPr>
            <w:tcW w:w="1616" w:type="dxa"/>
          </w:tcPr>
          <w:p w:rsidR="007B75E6" w:rsidRPr="009770DF" w:rsidRDefault="007B75E6" w:rsidP="00F41B0C">
            <w:pPr>
              <w:spacing w:line="480" w:lineRule="auto"/>
              <w:jc w:val="both"/>
            </w:pPr>
          </w:p>
        </w:tc>
      </w:tr>
    </w:tbl>
    <w:p w:rsidR="007B75E6" w:rsidRPr="009770DF" w:rsidRDefault="007B75E6" w:rsidP="007B75E6"/>
    <w:p w:rsidR="007B75E6" w:rsidRPr="00771FC3" w:rsidRDefault="007B75E6" w:rsidP="008D4AF1">
      <w:pPr>
        <w:pStyle w:val="Default"/>
        <w:jc w:val="both"/>
      </w:pPr>
    </w:p>
    <w:sectPr w:rsidR="007B75E6" w:rsidRPr="00771FC3" w:rsidSect="00771FC3">
      <w:pgSz w:w="11906" w:h="16838"/>
      <w:pgMar w:top="1134" w:right="851" w:bottom="567" w:left="1418"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3F" w:rsidRDefault="000E5F3F" w:rsidP="00402EE2">
      <w:r>
        <w:separator/>
      </w:r>
    </w:p>
  </w:endnote>
  <w:endnote w:type="continuationSeparator" w:id="0">
    <w:p w:rsidR="000E5F3F" w:rsidRDefault="000E5F3F" w:rsidP="0040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3F" w:rsidRDefault="000E5F3F" w:rsidP="00402EE2">
      <w:r>
        <w:separator/>
      </w:r>
    </w:p>
  </w:footnote>
  <w:footnote w:type="continuationSeparator" w:id="0">
    <w:p w:rsidR="000E5F3F" w:rsidRDefault="000E5F3F" w:rsidP="00402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94"/>
    <w:rsid w:val="000E5F3F"/>
    <w:rsid w:val="0011056B"/>
    <w:rsid w:val="00147DC1"/>
    <w:rsid w:val="001D44DD"/>
    <w:rsid w:val="0023184A"/>
    <w:rsid w:val="002B4F49"/>
    <w:rsid w:val="002C3E42"/>
    <w:rsid w:val="002D6396"/>
    <w:rsid w:val="003B7A48"/>
    <w:rsid w:val="00402EE2"/>
    <w:rsid w:val="00417D3A"/>
    <w:rsid w:val="004B4375"/>
    <w:rsid w:val="004B6358"/>
    <w:rsid w:val="005F1C7C"/>
    <w:rsid w:val="00730012"/>
    <w:rsid w:val="00771FC3"/>
    <w:rsid w:val="007B75E6"/>
    <w:rsid w:val="007C774B"/>
    <w:rsid w:val="007D7566"/>
    <w:rsid w:val="00845F73"/>
    <w:rsid w:val="008D4AF1"/>
    <w:rsid w:val="00992F17"/>
    <w:rsid w:val="009E7761"/>
    <w:rsid w:val="00A4446E"/>
    <w:rsid w:val="00B224D1"/>
    <w:rsid w:val="00BD4279"/>
    <w:rsid w:val="00CA68AA"/>
    <w:rsid w:val="00CD1894"/>
    <w:rsid w:val="00E3483A"/>
    <w:rsid w:val="00ED02B6"/>
    <w:rsid w:val="00EF46A4"/>
    <w:rsid w:val="00FE1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446E"/>
    <w:rPr>
      <w:color w:val="0000FF"/>
      <w:u w:val="single"/>
    </w:rPr>
  </w:style>
  <w:style w:type="paragraph" w:customStyle="1" w:styleId="Default">
    <w:name w:val="Default"/>
    <w:rsid w:val="00FE1E9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402EE2"/>
    <w:pPr>
      <w:tabs>
        <w:tab w:val="center" w:pos="4677"/>
        <w:tab w:val="right" w:pos="9355"/>
      </w:tabs>
    </w:pPr>
  </w:style>
  <w:style w:type="character" w:customStyle="1" w:styleId="a5">
    <w:name w:val="Верхний колонтитул Знак"/>
    <w:basedOn w:val="a0"/>
    <w:link w:val="a4"/>
    <w:uiPriority w:val="99"/>
    <w:rsid w:val="00402EE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02EE2"/>
    <w:pPr>
      <w:tabs>
        <w:tab w:val="center" w:pos="4677"/>
        <w:tab w:val="right" w:pos="9355"/>
      </w:tabs>
    </w:pPr>
  </w:style>
  <w:style w:type="character" w:customStyle="1" w:styleId="a7">
    <w:name w:val="Нижний колонтитул Знак"/>
    <w:basedOn w:val="a0"/>
    <w:link w:val="a6"/>
    <w:uiPriority w:val="99"/>
    <w:rsid w:val="00402EE2"/>
    <w:rPr>
      <w:rFonts w:ascii="Times New Roman" w:eastAsia="Times New Roman" w:hAnsi="Times New Roman" w:cs="Times New Roman"/>
      <w:sz w:val="24"/>
      <w:szCs w:val="24"/>
      <w:lang w:eastAsia="ru-RU"/>
    </w:rPr>
  </w:style>
  <w:style w:type="table" w:styleId="a8">
    <w:name w:val="Table Grid"/>
    <w:basedOn w:val="a1"/>
    <w:rsid w:val="007B7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4446E"/>
    <w:rPr>
      <w:color w:val="0000FF"/>
      <w:u w:val="single"/>
    </w:rPr>
  </w:style>
  <w:style w:type="paragraph" w:customStyle="1" w:styleId="Default">
    <w:name w:val="Default"/>
    <w:rsid w:val="00FE1E9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402EE2"/>
    <w:pPr>
      <w:tabs>
        <w:tab w:val="center" w:pos="4677"/>
        <w:tab w:val="right" w:pos="9355"/>
      </w:tabs>
    </w:pPr>
  </w:style>
  <w:style w:type="character" w:customStyle="1" w:styleId="a5">
    <w:name w:val="Верхний колонтитул Знак"/>
    <w:basedOn w:val="a0"/>
    <w:link w:val="a4"/>
    <w:uiPriority w:val="99"/>
    <w:rsid w:val="00402EE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02EE2"/>
    <w:pPr>
      <w:tabs>
        <w:tab w:val="center" w:pos="4677"/>
        <w:tab w:val="right" w:pos="9355"/>
      </w:tabs>
    </w:pPr>
  </w:style>
  <w:style w:type="character" w:customStyle="1" w:styleId="a7">
    <w:name w:val="Нижний колонтитул Знак"/>
    <w:basedOn w:val="a0"/>
    <w:link w:val="a6"/>
    <w:uiPriority w:val="99"/>
    <w:rsid w:val="00402EE2"/>
    <w:rPr>
      <w:rFonts w:ascii="Times New Roman" w:eastAsia="Times New Roman" w:hAnsi="Times New Roman" w:cs="Times New Roman"/>
      <w:sz w:val="24"/>
      <w:szCs w:val="24"/>
      <w:lang w:eastAsia="ru-RU"/>
    </w:rPr>
  </w:style>
  <w:style w:type="table" w:styleId="a8">
    <w:name w:val="Table Grid"/>
    <w:basedOn w:val="a1"/>
    <w:rsid w:val="007B7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пк</cp:lastModifiedBy>
  <cp:revision>2</cp:revision>
  <dcterms:created xsi:type="dcterms:W3CDTF">2022-03-17T09:10:00Z</dcterms:created>
  <dcterms:modified xsi:type="dcterms:W3CDTF">2022-03-17T09:10:00Z</dcterms:modified>
</cp:coreProperties>
</file>